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7D4D" w14:textId="77777777" w:rsidR="00781F84" w:rsidRDefault="00781F84" w:rsidP="00781F84">
      <w:pPr>
        <w:jc w:val="center"/>
        <w:rPr>
          <w:rFonts w:ascii="RocaOne-Bl" w:hAnsi="RocaOne-Bl"/>
          <w:color w:val="E97132" w:themeColor="accent2"/>
          <w:sz w:val="36"/>
          <w:szCs w:val="36"/>
        </w:rPr>
      </w:pPr>
      <w:r>
        <w:rPr>
          <w:rFonts w:ascii="RocaOne-Bl" w:hAnsi="RocaOne-Bl"/>
          <w:color w:val="E97132" w:themeColor="accent2"/>
          <w:sz w:val="36"/>
          <w:szCs w:val="36"/>
        </w:rPr>
        <w:t xml:space="preserve">Specialist </w:t>
      </w:r>
      <w:r w:rsidRPr="004C142A">
        <w:rPr>
          <w:rFonts w:ascii="RocaOne-Bl" w:hAnsi="RocaOne-Bl"/>
          <w:color w:val="E97132" w:themeColor="accent2"/>
          <w:sz w:val="36"/>
          <w:szCs w:val="36"/>
        </w:rPr>
        <w:t>H</w:t>
      </w:r>
      <w:r>
        <w:rPr>
          <w:rFonts w:ascii="RocaOne-Bl" w:hAnsi="RocaOne-Bl"/>
          <w:color w:val="E97132" w:themeColor="accent2"/>
          <w:sz w:val="36"/>
          <w:szCs w:val="36"/>
        </w:rPr>
        <w:t>ealth IDVA (</w:t>
      </w:r>
      <w:r w:rsidRPr="004C142A">
        <w:rPr>
          <w:rFonts w:ascii="RocaOne-Bl" w:hAnsi="RocaOne-Bl"/>
          <w:color w:val="E97132" w:themeColor="accent2"/>
          <w:sz w:val="36"/>
          <w:szCs w:val="36"/>
        </w:rPr>
        <w:t>Independent Domestic Violence Advocate</w:t>
      </w:r>
      <w:r>
        <w:rPr>
          <w:rFonts w:ascii="RocaOne-Bl" w:hAnsi="RocaOne-Bl"/>
          <w:color w:val="E97132" w:themeColor="accent2"/>
          <w:sz w:val="36"/>
          <w:szCs w:val="36"/>
        </w:rPr>
        <w:t>)</w:t>
      </w:r>
      <w:r w:rsidRPr="004C142A">
        <w:rPr>
          <w:rFonts w:ascii="RocaOne-Bl" w:hAnsi="RocaOne-Bl"/>
          <w:color w:val="E97132" w:themeColor="accent2"/>
          <w:sz w:val="36"/>
          <w:szCs w:val="36"/>
        </w:rPr>
        <w:t xml:space="preserve"> Job Description &amp; Person Specification</w:t>
      </w:r>
    </w:p>
    <w:p w14:paraId="1354B24A" w14:textId="77777777" w:rsidR="00781F84" w:rsidRPr="003F692E" w:rsidRDefault="00781F84" w:rsidP="00781F84">
      <w:pPr>
        <w:jc w:val="center"/>
        <w:rPr>
          <w:rFonts w:ascii="RocaOne-Bl" w:hAnsi="RocaOne-Bl"/>
          <w:color w:val="E97132" w:themeColor="accent2"/>
          <w:sz w:val="36"/>
          <w:szCs w:val="36"/>
        </w:rPr>
      </w:pPr>
    </w:p>
    <w:p w14:paraId="33488705" w14:textId="3A8496A6" w:rsidR="00781F84" w:rsidRDefault="00781F84" w:rsidP="00781F84">
      <w:pPr>
        <w:rPr>
          <w:sz w:val="24"/>
          <w:szCs w:val="24"/>
        </w:rPr>
      </w:pPr>
      <w:r>
        <w:rPr>
          <w:b/>
          <w:bCs/>
          <w:sz w:val="24"/>
          <w:szCs w:val="24"/>
        </w:rPr>
        <w:t>Job title:</w:t>
      </w:r>
      <w:r>
        <w:rPr>
          <w:b/>
          <w:bCs/>
          <w:sz w:val="24"/>
          <w:szCs w:val="24"/>
        </w:rPr>
        <w:tab/>
      </w:r>
      <w:r>
        <w:rPr>
          <w:b/>
          <w:bCs/>
          <w:sz w:val="24"/>
          <w:szCs w:val="24"/>
        </w:rPr>
        <w:tab/>
      </w:r>
      <w:r>
        <w:rPr>
          <w:b/>
          <w:bCs/>
          <w:sz w:val="24"/>
          <w:szCs w:val="24"/>
        </w:rPr>
        <w:tab/>
      </w:r>
      <w:r>
        <w:rPr>
          <w:sz w:val="24"/>
          <w:szCs w:val="24"/>
        </w:rPr>
        <w:t>Specialist Health IDVA (Suicide Prevention)</w:t>
      </w:r>
    </w:p>
    <w:p w14:paraId="00708A66" w14:textId="77777777" w:rsidR="00781F84" w:rsidRPr="00685296" w:rsidRDefault="00781F84" w:rsidP="00781F84">
      <w:pPr>
        <w:rPr>
          <w:sz w:val="24"/>
          <w:szCs w:val="24"/>
        </w:rPr>
      </w:pPr>
      <w:r w:rsidRPr="00685296">
        <w:rPr>
          <w:b/>
          <w:bCs/>
          <w:sz w:val="24"/>
          <w:szCs w:val="24"/>
        </w:rPr>
        <w:t>Responsible to:</w:t>
      </w:r>
      <w:r w:rsidRPr="00685296">
        <w:rPr>
          <w:sz w:val="24"/>
          <w:szCs w:val="24"/>
        </w:rPr>
        <w:t xml:space="preserve"> </w:t>
      </w:r>
      <w:r>
        <w:rPr>
          <w:sz w:val="24"/>
          <w:szCs w:val="24"/>
        </w:rPr>
        <w:tab/>
      </w:r>
      <w:r>
        <w:rPr>
          <w:sz w:val="24"/>
          <w:szCs w:val="24"/>
        </w:rPr>
        <w:tab/>
        <w:t>Team Lead for Health</w:t>
      </w:r>
    </w:p>
    <w:p w14:paraId="787A1007" w14:textId="4F158DC5" w:rsidR="00781F84" w:rsidRPr="00685296" w:rsidRDefault="00781F84" w:rsidP="00781F84">
      <w:pPr>
        <w:rPr>
          <w:sz w:val="24"/>
          <w:szCs w:val="24"/>
        </w:rPr>
      </w:pPr>
      <w:r w:rsidRPr="00685296">
        <w:rPr>
          <w:b/>
          <w:bCs/>
          <w:sz w:val="24"/>
          <w:szCs w:val="24"/>
        </w:rPr>
        <w:t>Contract:</w:t>
      </w:r>
      <w:r>
        <w:rPr>
          <w:sz w:val="24"/>
          <w:szCs w:val="24"/>
        </w:rPr>
        <w:tab/>
      </w:r>
      <w:r>
        <w:rPr>
          <w:sz w:val="24"/>
          <w:szCs w:val="24"/>
        </w:rPr>
        <w:tab/>
      </w:r>
      <w:r>
        <w:rPr>
          <w:sz w:val="24"/>
          <w:szCs w:val="24"/>
        </w:rPr>
        <w:tab/>
        <w:t>Fixed term to 31</w:t>
      </w:r>
      <w:r w:rsidRPr="0035799B">
        <w:rPr>
          <w:sz w:val="24"/>
          <w:szCs w:val="24"/>
          <w:vertAlign w:val="superscript"/>
        </w:rPr>
        <w:t>st</w:t>
      </w:r>
      <w:r>
        <w:rPr>
          <w:sz w:val="24"/>
          <w:szCs w:val="24"/>
        </w:rPr>
        <w:t xml:space="preserve"> March 202</w:t>
      </w:r>
      <w:r w:rsidR="00147DC8">
        <w:rPr>
          <w:sz w:val="24"/>
          <w:szCs w:val="24"/>
        </w:rPr>
        <w:t>8</w:t>
      </w:r>
      <w:r>
        <w:rPr>
          <w:sz w:val="24"/>
          <w:szCs w:val="24"/>
        </w:rPr>
        <w:t xml:space="preserve"> (potential to extend)</w:t>
      </w:r>
    </w:p>
    <w:p w14:paraId="7DC5E21A" w14:textId="270C47E0" w:rsidR="00781F84" w:rsidRPr="00685296" w:rsidRDefault="00781F84" w:rsidP="00781F84">
      <w:pPr>
        <w:rPr>
          <w:sz w:val="24"/>
          <w:szCs w:val="24"/>
        </w:rPr>
      </w:pPr>
      <w:r w:rsidRPr="00685296">
        <w:rPr>
          <w:b/>
          <w:bCs/>
          <w:sz w:val="24"/>
          <w:szCs w:val="24"/>
        </w:rPr>
        <w:t>Grade/Salary:</w:t>
      </w:r>
      <w:r w:rsidRPr="00685296">
        <w:rPr>
          <w:sz w:val="24"/>
          <w:szCs w:val="24"/>
        </w:rPr>
        <w:t xml:space="preserve"> </w:t>
      </w:r>
      <w:r>
        <w:rPr>
          <w:sz w:val="24"/>
          <w:szCs w:val="24"/>
        </w:rPr>
        <w:tab/>
      </w:r>
      <w:r>
        <w:rPr>
          <w:sz w:val="24"/>
          <w:szCs w:val="24"/>
        </w:rPr>
        <w:tab/>
      </w:r>
      <w:r w:rsidR="00400515">
        <w:rPr>
          <w:sz w:val="24"/>
          <w:szCs w:val="24"/>
        </w:rPr>
        <w:t>£24,955</w:t>
      </w:r>
      <w:r w:rsidR="00027BAD">
        <w:rPr>
          <w:sz w:val="24"/>
          <w:szCs w:val="24"/>
        </w:rPr>
        <w:t xml:space="preserve"> </w:t>
      </w:r>
      <w:r w:rsidR="00400515">
        <w:rPr>
          <w:sz w:val="24"/>
          <w:szCs w:val="24"/>
        </w:rPr>
        <w:t>-</w:t>
      </w:r>
      <w:r w:rsidR="00027BAD">
        <w:rPr>
          <w:sz w:val="24"/>
          <w:szCs w:val="24"/>
        </w:rPr>
        <w:t xml:space="preserve"> </w:t>
      </w:r>
      <w:r w:rsidR="00400515" w:rsidRPr="00400515">
        <w:rPr>
          <w:sz w:val="24"/>
          <w:szCs w:val="24"/>
        </w:rPr>
        <w:t>£28,013</w:t>
      </w:r>
      <w:r w:rsidR="00027BAD">
        <w:rPr>
          <w:sz w:val="24"/>
          <w:szCs w:val="24"/>
        </w:rPr>
        <w:t xml:space="preserve"> dependent on qualifications/experience</w:t>
      </w:r>
    </w:p>
    <w:p w14:paraId="2B7FEF51" w14:textId="77777777" w:rsidR="00781F84" w:rsidRPr="00685296" w:rsidRDefault="00781F84" w:rsidP="00781F84">
      <w:pPr>
        <w:rPr>
          <w:sz w:val="24"/>
          <w:szCs w:val="24"/>
        </w:rPr>
      </w:pPr>
      <w:r w:rsidRPr="00685296">
        <w:rPr>
          <w:b/>
          <w:bCs/>
          <w:sz w:val="24"/>
          <w:szCs w:val="24"/>
        </w:rPr>
        <w:t>Pension:</w:t>
      </w:r>
      <w:r w:rsidRPr="00685296">
        <w:rPr>
          <w:sz w:val="24"/>
          <w:szCs w:val="24"/>
        </w:rPr>
        <w:t xml:space="preserve"> </w:t>
      </w:r>
      <w:r>
        <w:rPr>
          <w:sz w:val="24"/>
          <w:szCs w:val="24"/>
        </w:rPr>
        <w:tab/>
      </w:r>
      <w:r>
        <w:rPr>
          <w:sz w:val="24"/>
          <w:szCs w:val="24"/>
        </w:rPr>
        <w:tab/>
      </w:r>
      <w:r>
        <w:rPr>
          <w:sz w:val="24"/>
          <w:szCs w:val="24"/>
        </w:rPr>
        <w:tab/>
      </w:r>
      <w:r w:rsidRPr="00685296">
        <w:rPr>
          <w:sz w:val="24"/>
          <w:szCs w:val="24"/>
        </w:rPr>
        <w:t>Workplace pension</w:t>
      </w:r>
    </w:p>
    <w:p w14:paraId="660CB13E" w14:textId="77777777" w:rsidR="00781F84" w:rsidRPr="00685296" w:rsidRDefault="00781F84" w:rsidP="00781F84">
      <w:pPr>
        <w:rPr>
          <w:sz w:val="24"/>
          <w:szCs w:val="24"/>
        </w:rPr>
      </w:pPr>
      <w:r w:rsidRPr="00685296">
        <w:rPr>
          <w:b/>
          <w:bCs/>
          <w:sz w:val="24"/>
          <w:szCs w:val="24"/>
        </w:rPr>
        <w:t>Working hours:</w:t>
      </w:r>
      <w:r w:rsidRPr="00685296">
        <w:rPr>
          <w:sz w:val="24"/>
          <w:szCs w:val="24"/>
        </w:rPr>
        <w:t xml:space="preserve"> </w:t>
      </w:r>
      <w:r>
        <w:rPr>
          <w:sz w:val="24"/>
          <w:szCs w:val="24"/>
        </w:rPr>
        <w:tab/>
      </w:r>
      <w:r>
        <w:rPr>
          <w:sz w:val="24"/>
          <w:szCs w:val="24"/>
        </w:rPr>
        <w:tab/>
      </w:r>
      <w:r w:rsidRPr="00685296">
        <w:rPr>
          <w:sz w:val="24"/>
          <w:szCs w:val="24"/>
        </w:rPr>
        <w:t>3</w:t>
      </w:r>
      <w:r>
        <w:rPr>
          <w:sz w:val="24"/>
          <w:szCs w:val="24"/>
        </w:rPr>
        <w:t>7</w:t>
      </w:r>
      <w:r w:rsidRPr="00685296">
        <w:rPr>
          <w:sz w:val="24"/>
          <w:szCs w:val="24"/>
        </w:rPr>
        <w:t xml:space="preserve"> hours per week </w:t>
      </w:r>
    </w:p>
    <w:p w14:paraId="4C830788" w14:textId="7765B502" w:rsidR="00781F84" w:rsidRDefault="00781F84" w:rsidP="00781F84">
      <w:pPr>
        <w:spacing w:after="0"/>
        <w:rPr>
          <w:sz w:val="24"/>
          <w:szCs w:val="24"/>
        </w:rPr>
      </w:pPr>
      <w:r w:rsidRPr="00685296">
        <w:rPr>
          <w:b/>
          <w:bCs/>
          <w:sz w:val="24"/>
          <w:szCs w:val="24"/>
        </w:rPr>
        <w:t>Work location:</w:t>
      </w:r>
      <w:r w:rsidRPr="00685296">
        <w:rPr>
          <w:sz w:val="24"/>
          <w:szCs w:val="24"/>
        </w:rPr>
        <w:t xml:space="preserve"> </w:t>
      </w:r>
      <w:r>
        <w:rPr>
          <w:sz w:val="24"/>
          <w:szCs w:val="24"/>
        </w:rPr>
        <w:tab/>
      </w:r>
      <w:r>
        <w:rPr>
          <w:sz w:val="24"/>
          <w:szCs w:val="24"/>
        </w:rPr>
        <w:tab/>
      </w:r>
      <w:r w:rsidR="001C5414">
        <w:rPr>
          <w:sz w:val="24"/>
          <w:szCs w:val="24"/>
        </w:rPr>
        <w:t>RD&amp;E and Exeter office</w:t>
      </w:r>
    </w:p>
    <w:p w14:paraId="486D3959" w14:textId="77777777" w:rsidR="00147DC8" w:rsidRDefault="00147DC8" w:rsidP="00781F84">
      <w:pPr>
        <w:spacing w:after="0"/>
        <w:rPr>
          <w:sz w:val="24"/>
          <w:szCs w:val="24"/>
        </w:rPr>
      </w:pPr>
    </w:p>
    <w:p w14:paraId="59C4B8FB" w14:textId="77777777" w:rsidR="00781F84" w:rsidRPr="007B4465" w:rsidRDefault="00781F84" w:rsidP="00781F84">
      <w:pPr>
        <w:ind w:left="2880" w:hanging="2880"/>
        <w:rPr>
          <w:sz w:val="24"/>
          <w:szCs w:val="24"/>
        </w:rPr>
      </w:pPr>
      <w:r>
        <w:rPr>
          <w:b/>
          <w:bCs/>
          <w:sz w:val="24"/>
          <w:szCs w:val="24"/>
        </w:rPr>
        <w:t>Benefits:</w:t>
      </w:r>
      <w:r>
        <w:rPr>
          <w:b/>
          <w:bCs/>
          <w:sz w:val="24"/>
          <w:szCs w:val="24"/>
        </w:rPr>
        <w:tab/>
      </w:r>
      <w:r w:rsidRPr="007B4465">
        <w:rPr>
          <w:sz w:val="24"/>
          <w:szCs w:val="24"/>
        </w:rPr>
        <w:t>24 days annual leave a year, plus day for birthday, rising by 1 day a year until 5 years’ service – maximum 30 days plus bank holidays.</w:t>
      </w:r>
    </w:p>
    <w:p w14:paraId="6AF96772" w14:textId="77777777" w:rsidR="00781F84" w:rsidRPr="007B4465" w:rsidRDefault="00781F84" w:rsidP="00781F84">
      <w:pPr>
        <w:ind w:left="2880" w:hanging="2880"/>
        <w:rPr>
          <w:sz w:val="24"/>
          <w:szCs w:val="24"/>
        </w:rPr>
      </w:pPr>
      <w:r w:rsidRPr="007B4465">
        <w:rPr>
          <w:b/>
          <w:bCs/>
          <w:sz w:val="24"/>
          <w:szCs w:val="24"/>
        </w:rPr>
        <w:tab/>
      </w:r>
      <w:r w:rsidRPr="007B4465">
        <w:rPr>
          <w:sz w:val="24"/>
          <w:szCs w:val="24"/>
        </w:rPr>
        <w:t>Employee Assistance Programme</w:t>
      </w:r>
    </w:p>
    <w:p w14:paraId="7D0280B0" w14:textId="77777777" w:rsidR="00781F84" w:rsidRPr="003F692E" w:rsidRDefault="00781F84" w:rsidP="00781F84">
      <w:pPr>
        <w:ind w:left="2880" w:hanging="2880"/>
        <w:rPr>
          <w:sz w:val="24"/>
          <w:szCs w:val="24"/>
        </w:rPr>
      </w:pPr>
    </w:p>
    <w:p w14:paraId="640FDEF0" w14:textId="77777777" w:rsidR="00781F84" w:rsidRPr="00336625" w:rsidRDefault="00781F84" w:rsidP="00781F84">
      <w:pPr>
        <w:rPr>
          <w:i/>
          <w:iCs/>
          <w:sz w:val="24"/>
          <w:szCs w:val="24"/>
        </w:rPr>
      </w:pPr>
      <w:r w:rsidRPr="00336625">
        <w:rPr>
          <w:i/>
          <w:iCs/>
          <w:sz w:val="24"/>
          <w:szCs w:val="24"/>
        </w:rPr>
        <w:t xml:space="preserve">North Devon Against Domestic Abuse is committed to equity and diversity and strongly encourages applicants with a disability, from ethnically diverse backgrounds and the LGBT community, as these groups are currently under-represented in our organisation. </w:t>
      </w:r>
    </w:p>
    <w:p w14:paraId="4FE898E5" w14:textId="77777777" w:rsidR="00781F84" w:rsidRPr="00685296" w:rsidRDefault="00781F84" w:rsidP="00781F84">
      <w:pPr>
        <w:rPr>
          <w:sz w:val="24"/>
          <w:szCs w:val="24"/>
        </w:rPr>
      </w:pPr>
      <w:r w:rsidRPr="00685296">
        <w:rPr>
          <w:sz w:val="24"/>
          <w:szCs w:val="24"/>
        </w:rPr>
        <w:t xml:space="preserve">Job Summary: </w:t>
      </w:r>
    </w:p>
    <w:p w14:paraId="293E5EC3" w14:textId="17FF033A" w:rsidR="00781F84" w:rsidRDefault="00781F84" w:rsidP="00781F84">
      <w:pPr>
        <w:rPr>
          <w:sz w:val="24"/>
          <w:szCs w:val="24"/>
        </w:rPr>
      </w:pPr>
      <w:r>
        <w:rPr>
          <w:sz w:val="24"/>
          <w:szCs w:val="24"/>
        </w:rPr>
        <w:t>North Devon Against Domestic Abuse (NDADA)</w:t>
      </w:r>
      <w:r w:rsidRPr="00685296">
        <w:rPr>
          <w:sz w:val="24"/>
          <w:szCs w:val="24"/>
        </w:rPr>
        <w:t xml:space="preserve"> delivers quality services </w:t>
      </w:r>
      <w:r>
        <w:rPr>
          <w:sz w:val="24"/>
          <w:szCs w:val="24"/>
        </w:rPr>
        <w:t xml:space="preserve">across Devon in </w:t>
      </w:r>
      <w:r w:rsidRPr="00685296">
        <w:rPr>
          <w:sz w:val="24"/>
          <w:szCs w:val="24"/>
        </w:rPr>
        <w:t xml:space="preserve">response to </w:t>
      </w:r>
      <w:r>
        <w:rPr>
          <w:sz w:val="24"/>
          <w:szCs w:val="24"/>
        </w:rPr>
        <w:t>Domestic Abuse as part of the Devon Domestic Abuse Alliance (DDAA).</w:t>
      </w:r>
    </w:p>
    <w:p w14:paraId="58C622F3" w14:textId="5A701150" w:rsidR="00781F84" w:rsidRPr="00685296" w:rsidRDefault="00781F84" w:rsidP="00781F84">
      <w:pPr>
        <w:rPr>
          <w:sz w:val="24"/>
          <w:szCs w:val="24"/>
        </w:rPr>
      </w:pPr>
      <w:r w:rsidRPr="00685296">
        <w:rPr>
          <w:sz w:val="24"/>
          <w:szCs w:val="24"/>
        </w:rPr>
        <w:t xml:space="preserve">The </w:t>
      </w:r>
      <w:r>
        <w:rPr>
          <w:sz w:val="24"/>
          <w:szCs w:val="24"/>
        </w:rPr>
        <w:t>Specialist Health</w:t>
      </w:r>
      <w:r w:rsidRPr="00685296">
        <w:rPr>
          <w:sz w:val="24"/>
          <w:szCs w:val="24"/>
        </w:rPr>
        <w:t xml:space="preserve"> IDVA will work within a dynamic, advocacy and support service to ensure the voice of survivors informs every stage of the process specialising in working with clients </w:t>
      </w:r>
      <w:r>
        <w:rPr>
          <w:sz w:val="24"/>
          <w:szCs w:val="24"/>
        </w:rPr>
        <w:t>who are at risk of self-injury and suicide</w:t>
      </w:r>
      <w:r w:rsidRPr="00685296">
        <w:rPr>
          <w:sz w:val="24"/>
          <w:szCs w:val="24"/>
        </w:rPr>
        <w:t>. They will work within the team to make proactive contact and provide high quality advocacy and support based upon a client led needs and risk assessment to</w:t>
      </w:r>
      <w:r>
        <w:rPr>
          <w:sz w:val="24"/>
          <w:szCs w:val="24"/>
        </w:rPr>
        <w:t xml:space="preserve"> all genders aged 18+ who are experiencing Domestic Abuse</w:t>
      </w:r>
      <w:r w:rsidRPr="00685296">
        <w:rPr>
          <w:sz w:val="24"/>
          <w:szCs w:val="24"/>
        </w:rPr>
        <w:t xml:space="preserve">. The post holder will work </w:t>
      </w:r>
      <w:r>
        <w:rPr>
          <w:sz w:val="24"/>
          <w:szCs w:val="24"/>
        </w:rPr>
        <w:t xml:space="preserve">across Exeter and South Devon </w:t>
      </w:r>
      <w:r w:rsidRPr="00685296">
        <w:rPr>
          <w:sz w:val="24"/>
          <w:szCs w:val="24"/>
        </w:rPr>
        <w:t xml:space="preserve">under the guidance of the </w:t>
      </w:r>
      <w:r>
        <w:rPr>
          <w:sz w:val="24"/>
          <w:szCs w:val="24"/>
        </w:rPr>
        <w:t xml:space="preserve">Team lead for </w:t>
      </w:r>
      <w:r w:rsidR="001115DB">
        <w:rPr>
          <w:sz w:val="24"/>
          <w:szCs w:val="24"/>
        </w:rPr>
        <w:t>H</w:t>
      </w:r>
      <w:r>
        <w:rPr>
          <w:sz w:val="24"/>
          <w:szCs w:val="24"/>
        </w:rPr>
        <w:t>ealth</w:t>
      </w:r>
      <w:r w:rsidRPr="00685296">
        <w:rPr>
          <w:sz w:val="24"/>
          <w:szCs w:val="24"/>
        </w:rPr>
        <w:t xml:space="preserve">. The post holder will hold a caseload of </w:t>
      </w:r>
      <w:r>
        <w:rPr>
          <w:sz w:val="24"/>
          <w:szCs w:val="24"/>
        </w:rPr>
        <w:t>clients who have experienced Domestic Abuse and are at risk of self-injury and suicide</w:t>
      </w:r>
      <w:r w:rsidRPr="00685296">
        <w:rPr>
          <w:sz w:val="24"/>
          <w:szCs w:val="24"/>
        </w:rPr>
        <w:t xml:space="preserve">. </w:t>
      </w:r>
    </w:p>
    <w:p w14:paraId="4437A263" w14:textId="77777777" w:rsidR="00781F84" w:rsidRDefault="00781F84" w:rsidP="00781F84">
      <w:pPr>
        <w:rPr>
          <w:sz w:val="24"/>
          <w:szCs w:val="24"/>
        </w:rPr>
      </w:pPr>
      <w:r w:rsidRPr="00685296">
        <w:rPr>
          <w:sz w:val="24"/>
          <w:szCs w:val="24"/>
        </w:rPr>
        <w:lastRenderedPageBreak/>
        <w:t xml:space="preserve">The post holder will understand domestic violence and its effects on </w:t>
      </w:r>
      <w:r>
        <w:rPr>
          <w:sz w:val="24"/>
          <w:szCs w:val="24"/>
        </w:rPr>
        <w:t xml:space="preserve">families </w:t>
      </w:r>
      <w:r w:rsidRPr="00685296">
        <w:rPr>
          <w:sz w:val="24"/>
          <w:szCs w:val="24"/>
        </w:rPr>
        <w:t xml:space="preserve">and </w:t>
      </w:r>
      <w:r>
        <w:rPr>
          <w:sz w:val="24"/>
          <w:szCs w:val="24"/>
        </w:rPr>
        <w:t>a working knowledge of the</w:t>
      </w:r>
      <w:r w:rsidRPr="00685296">
        <w:rPr>
          <w:sz w:val="24"/>
          <w:szCs w:val="24"/>
        </w:rPr>
        <w:t xml:space="preserve"> </w:t>
      </w:r>
      <w:r>
        <w:rPr>
          <w:sz w:val="24"/>
          <w:szCs w:val="24"/>
        </w:rPr>
        <w:t>h</w:t>
      </w:r>
      <w:r w:rsidRPr="00685296">
        <w:rPr>
          <w:sz w:val="24"/>
          <w:szCs w:val="24"/>
        </w:rPr>
        <w:t xml:space="preserve">ousing sector. </w:t>
      </w:r>
    </w:p>
    <w:p w14:paraId="255D8F33" w14:textId="77777777" w:rsidR="00781F84" w:rsidRPr="00685296" w:rsidRDefault="00781F84" w:rsidP="00781F84">
      <w:pPr>
        <w:rPr>
          <w:sz w:val="24"/>
          <w:szCs w:val="24"/>
        </w:rPr>
      </w:pPr>
      <w:r w:rsidRPr="00685296">
        <w:rPr>
          <w:sz w:val="24"/>
          <w:szCs w:val="24"/>
        </w:rPr>
        <w:t xml:space="preserve">Main Duties and Responsibilities: </w:t>
      </w:r>
    </w:p>
    <w:p w14:paraId="114B6C33" w14:textId="77777777" w:rsidR="00781F84" w:rsidRPr="00685296" w:rsidRDefault="00781F84" w:rsidP="00781F84">
      <w:pPr>
        <w:rPr>
          <w:sz w:val="24"/>
          <w:szCs w:val="24"/>
        </w:rPr>
      </w:pPr>
      <w:r w:rsidRPr="00685296">
        <w:rPr>
          <w:sz w:val="24"/>
          <w:szCs w:val="24"/>
        </w:rPr>
        <w:t xml:space="preserve">1. Ensure effective access to the service for </w:t>
      </w:r>
      <w:r>
        <w:rPr>
          <w:sz w:val="24"/>
          <w:szCs w:val="24"/>
        </w:rPr>
        <w:t>victims of domestic abuse</w:t>
      </w:r>
      <w:r w:rsidRPr="00685296">
        <w:rPr>
          <w:sz w:val="24"/>
          <w:szCs w:val="24"/>
        </w:rPr>
        <w:t xml:space="preserve"> across </w:t>
      </w:r>
      <w:r>
        <w:rPr>
          <w:sz w:val="24"/>
          <w:szCs w:val="24"/>
        </w:rPr>
        <w:t xml:space="preserve">Devon </w:t>
      </w:r>
      <w:r w:rsidRPr="00685296">
        <w:rPr>
          <w:sz w:val="24"/>
          <w:szCs w:val="24"/>
        </w:rPr>
        <w:t>and encourage their engagement with the service, through multi agency working</w:t>
      </w:r>
      <w:r>
        <w:rPr>
          <w:sz w:val="24"/>
          <w:szCs w:val="24"/>
        </w:rPr>
        <w:t xml:space="preserve"> </w:t>
      </w:r>
      <w:r w:rsidRPr="00685296">
        <w:rPr>
          <w:sz w:val="24"/>
          <w:szCs w:val="24"/>
        </w:rPr>
        <w:t xml:space="preserve">and service flexibility. </w:t>
      </w:r>
    </w:p>
    <w:p w14:paraId="15829DBF" w14:textId="6429D465" w:rsidR="00781F84" w:rsidRPr="00685296" w:rsidRDefault="00781F84" w:rsidP="00781F84">
      <w:pPr>
        <w:rPr>
          <w:sz w:val="24"/>
          <w:szCs w:val="24"/>
        </w:rPr>
      </w:pPr>
      <w:r w:rsidRPr="00685296">
        <w:rPr>
          <w:sz w:val="24"/>
          <w:szCs w:val="24"/>
        </w:rPr>
        <w:t xml:space="preserve">2. Work with </w:t>
      </w:r>
      <w:r>
        <w:rPr>
          <w:sz w:val="24"/>
          <w:szCs w:val="24"/>
        </w:rPr>
        <w:t>health</w:t>
      </w:r>
      <w:r w:rsidRPr="00685296">
        <w:rPr>
          <w:sz w:val="24"/>
          <w:szCs w:val="24"/>
        </w:rPr>
        <w:t xml:space="preserve"> service providers</w:t>
      </w:r>
      <w:r>
        <w:rPr>
          <w:sz w:val="24"/>
          <w:szCs w:val="24"/>
        </w:rPr>
        <w:t>, including NDADA’s Health</w:t>
      </w:r>
      <w:r w:rsidR="00147DC8">
        <w:rPr>
          <w:sz w:val="24"/>
          <w:szCs w:val="24"/>
        </w:rPr>
        <w:t xml:space="preserve"> </w:t>
      </w:r>
      <w:r>
        <w:rPr>
          <w:sz w:val="24"/>
          <w:szCs w:val="24"/>
        </w:rPr>
        <w:t>IDVA</w:t>
      </w:r>
      <w:r w:rsidR="001115DB">
        <w:rPr>
          <w:sz w:val="24"/>
          <w:szCs w:val="24"/>
        </w:rPr>
        <w:t>s</w:t>
      </w:r>
      <w:r>
        <w:rPr>
          <w:sz w:val="24"/>
          <w:szCs w:val="24"/>
        </w:rPr>
        <w:t>, Devon Domestic Abuse Alliance</w:t>
      </w:r>
      <w:r w:rsidR="001115DB">
        <w:rPr>
          <w:sz w:val="24"/>
          <w:szCs w:val="24"/>
        </w:rPr>
        <w:t xml:space="preserve"> partners</w:t>
      </w:r>
      <w:r>
        <w:rPr>
          <w:sz w:val="24"/>
          <w:szCs w:val="24"/>
        </w:rPr>
        <w:t xml:space="preserve"> </w:t>
      </w:r>
      <w:r w:rsidRPr="00685296">
        <w:rPr>
          <w:sz w:val="24"/>
          <w:szCs w:val="24"/>
        </w:rPr>
        <w:t xml:space="preserve">and </w:t>
      </w:r>
      <w:r>
        <w:rPr>
          <w:sz w:val="24"/>
          <w:szCs w:val="24"/>
        </w:rPr>
        <w:t>NHS teams</w:t>
      </w:r>
      <w:r w:rsidRPr="00685296">
        <w:rPr>
          <w:sz w:val="24"/>
          <w:szCs w:val="24"/>
        </w:rPr>
        <w:t xml:space="preserve"> to introduce the service and encourage practitioners to identify domestic </w:t>
      </w:r>
      <w:r>
        <w:rPr>
          <w:sz w:val="24"/>
          <w:szCs w:val="24"/>
        </w:rPr>
        <w:t>abuse</w:t>
      </w:r>
      <w:r w:rsidRPr="00685296">
        <w:rPr>
          <w:sz w:val="24"/>
          <w:szCs w:val="24"/>
        </w:rPr>
        <w:t xml:space="preserve">, </w:t>
      </w:r>
      <w:r>
        <w:rPr>
          <w:sz w:val="24"/>
          <w:szCs w:val="24"/>
        </w:rPr>
        <w:t xml:space="preserve">the increased risk of suicide for domestic abuse victims, </w:t>
      </w:r>
      <w:r w:rsidRPr="00685296">
        <w:rPr>
          <w:sz w:val="24"/>
          <w:szCs w:val="24"/>
        </w:rPr>
        <w:t>respond appropriately and refer to service</w:t>
      </w:r>
      <w:r>
        <w:rPr>
          <w:sz w:val="24"/>
          <w:szCs w:val="24"/>
        </w:rPr>
        <w:t>s</w:t>
      </w:r>
      <w:r w:rsidRPr="00685296">
        <w:rPr>
          <w:sz w:val="24"/>
          <w:szCs w:val="24"/>
        </w:rPr>
        <w:t xml:space="preserve">. </w:t>
      </w:r>
    </w:p>
    <w:p w14:paraId="4EEA6B39" w14:textId="77777777" w:rsidR="00781F84" w:rsidRPr="00685296" w:rsidRDefault="00781F84" w:rsidP="00781F84">
      <w:pPr>
        <w:rPr>
          <w:sz w:val="24"/>
          <w:szCs w:val="24"/>
        </w:rPr>
      </w:pPr>
      <w:r w:rsidRPr="00685296">
        <w:rPr>
          <w:sz w:val="24"/>
          <w:szCs w:val="24"/>
        </w:rPr>
        <w:t>3. Hold a caseload and work within the team to conduct comprehensive assessments of needs and risk for</w:t>
      </w:r>
      <w:r>
        <w:rPr>
          <w:sz w:val="24"/>
          <w:szCs w:val="24"/>
        </w:rPr>
        <w:t xml:space="preserve"> those</w:t>
      </w:r>
      <w:r w:rsidRPr="00685296">
        <w:rPr>
          <w:sz w:val="24"/>
          <w:szCs w:val="24"/>
        </w:rPr>
        <w:t xml:space="preserve"> experiencing domestic violence, carry out short- and longer-term risk management, safety planning and support; and identify and refer to services appropriate to their needs, including attendance at MARAC as required. </w:t>
      </w:r>
    </w:p>
    <w:p w14:paraId="12204473" w14:textId="77777777" w:rsidR="00781F84" w:rsidRPr="00685296" w:rsidRDefault="00781F84" w:rsidP="00781F84">
      <w:pPr>
        <w:rPr>
          <w:sz w:val="24"/>
          <w:szCs w:val="24"/>
        </w:rPr>
      </w:pPr>
      <w:r w:rsidRPr="00685296">
        <w:rPr>
          <w:sz w:val="24"/>
          <w:szCs w:val="24"/>
        </w:rPr>
        <w:t xml:space="preserve">4. Develop and deliver support plans that include delivery of high-quality face to face or telephone crisis intervention, information, advocacy, and support, in respect to criminal and civil remedies, housing, health, welfare rights, children’s legislation and other appropriate interventions. </w:t>
      </w:r>
    </w:p>
    <w:p w14:paraId="7AEEA1FA" w14:textId="77777777" w:rsidR="00781F84" w:rsidRPr="00685296" w:rsidRDefault="00781F84" w:rsidP="00781F84">
      <w:pPr>
        <w:rPr>
          <w:sz w:val="24"/>
          <w:szCs w:val="24"/>
        </w:rPr>
      </w:pPr>
      <w:r w:rsidRPr="00685296">
        <w:rPr>
          <w:sz w:val="24"/>
          <w:szCs w:val="24"/>
        </w:rPr>
        <w:t xml:space="preserve">5. Advise </w:t>
      </w:r>
      <w:r>
        <w:rPr>
          <w:sz w:val="24"/>
          <w:szCs w:val="24"/>
        </w:rPr>
        <w:t>clients</w:t>
      </w:r>
      <w:r w:rsidRPr="00685296">
        <w:rPr>
          <w:sz w:val="24"/>
          <w:szCs w:val="24"/>
        </w:rPr>
        <w:t xml:space="preserve"> of their rights and options for seeking help and support from other agencies, making referrals and co-ordinating the provision of multi-agency support where necessary, and proactively advocate ensuring barriers to accessing support and protection are minimised. </w:t>
      </w:r>
    </w:p>
    <w:p w14:paraId="2FC8E87C" w14:textId="77777777" w:rsidR="00781F84" w:rsidRPr="00685296" w:rsidRDefault="00781F84" w:rsidP="00781F84">
      <w:pPr>
        <w:rPr>
          <w:sz w:val="24"/>
          <w:szCs w:val="24"/>
        </w:rPr>
      </w:pPr>
      <w:r w:rsidRPr="00685296">
        <w:rPr>
          <w:sz w:val="24"/>
          <w:szCs w:val="24"/>
        </w:rPr>
        <w:t xml:space="preserve">6. Proactively assess the needs and safety of any children that </w:t>
      </w:r>
      <w:r>
        <w:rPr>
          <w:sz w:val="24"/>
          <w:szCs w:val="24"/>
        </w:rPr>
        <w:t>clients</w:t>
      </w:r>
      <w:r w:rsidRPr="00685296">
        <w:rPr>
          <w:sz w:val="24"/>
          <w:szCs w:val="24"/>
        </w:rPr>
        <w:t xml:space="preserve"> using the service may have, ensure that any risks/needs identified are addressed directly with the woman, and take appropriate action to safeguard them. </w:t>
      </w:r>
    </w:p>
    <w:p w14:paraId="498BAFD8" w14:textId="77777777" w:rsidR="00781F84" w:rsidRPr="00685296" w:rsidRDefault="00781F84" w:rsidP="00781F84">
      <w:pPr>
        <w:rPr>
          <w:sz w:val="24"/>
          <w:szCs w:val="24"/>
        </w:rPr>
      </w:pPr>
      <w:r w:rsidRPr="00685296">
        <w:rPr>
          <w:sz w:val="24"/>
          <w:szCs w:val="24"/>
        </w:rPr>
        <w:t xml:space="preserve">7. Proactively assess the needs and safety of women at risk giving due regard to Adult at Risk policies and procedures. </w:t>
      </w:r>
    </w:p>
    <w:p w14:paraId="0EE5C04C" w14:textId="77777777" w:rsidR="00781F84" w:rsidRDefault="00781F84" w:rsidP="00781F84">
      <w:pPr>
        <w:rPr>
          <w:sz w:val="24"/>
          <w:szCs w:val="24"/>
        </w:rPr>
      </w:pPr>
      <w:r w:rsidRPr="00685296">
        <w:rPr>
          <w:sz w:val="24"/>
          <w:szCs w:val="24"/>
        </w:rPr>
        <w:t xml:space="preserve">8. Participate in multi-agency conferences in respect of children and adults at risk as required, providing reports and undertaking actions as necessary. </w:t>
      </w:r>
    </w:p>
    <w:p w14:paraId="1F0EDA62" w14:textId="77777777" w:rsidR="00781F84" w:rsidRPr="00685296" w:rsidRDefault="00781F84" w:rsidP="00781F84">
      <w:pPr>
        <w:rPr>
          <w:sz w:val="24"/>
          <w:szCs w:val="24"/>
        </w:rPr>
      </w:pPr>
      <w:r>
        <w:rPr>
          <w:sz w:val="24"/>
          <w:szCs w:val="24"/>
        </w:rPr>
        <w:t>9</w:t>
      </w:r>
      <w:r w:rsidRPr="00685296">
        <w:rPr>
          <w:sz w:val="24"/>
          <w:szCs w:val="24"/>
        </w:rPr>
        <w:t xml:space="preserve">. Work with the </w:t>
      </w:r>
      <w:r>
        <w:rPr>
          <w:sz w:val="24"/>
          <w:szCs w:val="24"/>
        </w:rPr>
        <w:t>Operations Manager</w:t>
      </w:r>
      <w:r w:rsidRPr="00685296">
        <w:rPr>
          <w:sz w:val="24"/>
          <w:szCs w:val="24"/>
        </w:rPr>
        <w:t xml:space="preserve"> to ensure all monitoring and evaluation for the project is accurate and fully maintained, and keep managers informed</w:t>
      </w:r>
      <w:r>
        <w:rPr>
          <w:sz w:val="24"/>
          <w:szCs w:val="24"/>
        </w:rPr>
        <w:t xml:space="preserve"> </w:t>
      </w:r>
      <w:r w:rsidRPr="00685296">
        <w:rPr>
          <w:sz w:val="24"/>
          <w:szCs w:val="24"/>
        </w:rPr>
        <w:t xml:space="preserve">of any issues and successes. </w:t>
      </w:r>
    </w:p>
    <w:p w14:paraId="17DCB2FA" w14:textId="77777777" w:rsidR="00781F84" w:rsidRDefault="00781F84" w:rsidP="00781F84">
      <w:pPr>
        <w:rPr>
          <w:sz w:val="24"/>
          <w:szCs w:val="24"/>
        </w:rPr>
      </w:pPr>
      <w:r w:rsidRPr="00685296">
        <w:rPr>
          <w:sz w:val="24"/>
          <w:szCs w:val="24"/>
        </w:rPr>
        <w:lastRenderedPageBreak/>
        <w:t>1</w:t>
      </w:r>
      <w:r>
        <w:rPr>
          <w:sz w:val="24"/>
          <w:szCs w:val="24"/>
        </w:rPr>
        <w:t>0</w:t>
      </w:r>
      <w:r w:rsidRPr="00685296">
        <w:rPr>
          <w:sz w:val="24"/>
          <w:szCs w:val="24"/>
        </w:rPr>
        <w:t>. Ensure that agreed case recording and monitoring systems are kept up to date and secure, and write internal and external reports where required, including for safeguarding conferences, team meetings, managers,</w:t>
      </w:r>
      <w:r>
        <w:rPr>
          <w:sz w:val="24"/>
          <w:szCs w:val="24"/>
        </w:rPr>
        <w:t xml:space="preserve"> </w:t>
      </w:r>
      <w:r w:rsidRPr="00685296">
        <w:rPr>
          <w:sz w:val="24"/>
          <w:szCs w:val="24"/>
        </w:rPr>
        <w:t xml:space="preserve">and others. </w:t>
      </w:r>
    </w:p>
    <w:p w14:paraId="08CADE57" w14:textId="77777777" w:rsidR="00781F84" w:rsidRPr="00685296" w:rsidRDefault="00781F84" w:rsidP="00781F84">
      <w:pPr>
        <w:rPr>
          <w:sz w:val="24"/>
          <w:szCs w:val="24"/>
        </w:rPr>
      </w:pPr>
    </w:p>
    <w:p w14:paraId="69C067F3" w14:textId="77777777" w:rsidR="00781F84" w:rsidRPr="00685296" w:rsidRDefault="00781F84" w:rsidP="00781F84">
      <w:pPr>
        <w:rPr>
          <w:sz w:val="24"/>
          <w:szCs w:val="24"/>
        </w:rPr>
      </w:pPr>
      <w:r w:rsidRPr="00685296">
        <w:rPr>
          <w:sz w:val="24"/>
          <w:szCs w:val="24"/>
        </w:rPr>
        <w:t xml:space="preserve">General duties: </w:t>
      </w:r>
    </w:p>
    <w:p w14:paraId="1560C5E6" w14:textId="77777777" w:rsidR="00781F84" w:rsidRPr="00685296" w:rsidRDefault="00781F84" w:rsidP="00781F84">
      <w:pPr>
        <w:rPr>
          <w:sz w:val="24"/>
          <w:szCs w:val="24"/>
        </w:rPr>
      </w:pPr>
      <w:r>
        <w:rPr>
          <w:sz w:val="24"/>
          <w:szCs w:val="24"/>
        </w:rPr>
        <w:t>1</w:t>
      </w:r>
      <w:r w:rsidRPr="00685296">
        <w:rPr>
          <w:sz w:val="24"/>
          <w:szCs w:val="24"/>
        </w:rPr>
        <w:t xml:space="preserve">. At all times protect the safety and security of service users, staff, volunteers </w:t>
      </w:r>
      <w:r>
        <w:rPr>
          <w:sz w:val="24"/>
          <w:szCs w:val="24"/>
        </w:rPr>
        <w:t>a</w:t>
      </w:r>
      <w:r w:rsidRPr="00685296">
        <w:rPr>
          <w:sz w:val="24"/>
          <w:szCs w:val="24"/>
        </w:rPr>
        <w:t xml:space="preserve">nd buildings, and the confidentiality of records and other information in line with general data protection requirements. </w:t>
      </w:r>
    </w:p>
    <w:p w14:paraId="3C94BC41" w14:textId="77777777" w:rsidR="00781F84" w:rsidRPr="00685296" w:rsidRDefault="00781F84" w:rsidP="00781F84">
      <w:pPr>
        <w:rPr>
          <w:sz w:val="24"/>
          <w:szCs w:val="24"/>
        </w:rPr>
      </w:pPr>
      <w:r>
        <w:rPr>
          <w:sz w:val="24"/>
          <w:szCs w:val="24"/>
        </w:rPr>
        <w:t>2</w:t>
      </w:r>
      <w:r w:rsidRPr="00685296">
        <w:rPr>
          <w:sz w:val="24"/>
          <w:szCs w:val="24"/>
        </w:rPr>
        <w:t xml:space="preserve">. Proactively assess the needs and safety of children and </w:t>
      </w:r>
      <w:r>
        <w:rPr>
          <w:sz w:val="24"/>
          <w:szCs w:val="24"/>
        </w:rPr>
        <w:t>adults</w:t>
      </w:r>
      <w:r w:rsidRPr="00685296">
        <w:rPr>
          <w:sz w:val="24"/>
          <w:szCs w:val="24"/>
        </w:rPr>
        <w:t xml:space="preserve"> to ensure that any</w:t>
      </w:r>
      <w:r>
        <w:rPr>
          <w:sz w:val="24"/>
          <w:szCs w:val="24"/>
        </w:rPr>
        <w:t xml:space="preserve"> </w:t>
      </w:r>
      <w:r w:rsidRPr="00685296">
        <w:rPr>
          <w:sz w:val="24"/>
          <w:szCs w:val="24"/>
        </w:rPr>
        <w:t xml:space="preserve">risks/needs identified are addressed, having full regard to </w:t>
      </w:r>
      <w:r>
        <w:rPr>
          <w:sz w:val="24"/>
          <w:szCs w:val="24"/>
        </w:rPr>
        <w:t>NDADA</w:t>
      </w:r>
      <w:r w:rsidRPr="00685296">
        <w:rPr>
          <w:sz w:val="24"/>
          <w:szCs w:val="24"/>
        </w:rPr>
        <w:t xml:space="preserve">’s Safeguarding Children’s policy and Safeguarding Adults at Risk policy and complying with the Local Safeguarding Children and Adults requirements. </w:t>
      </w:r>
    </w:p>
    <w:p w14:paraId="3106F031" w14:textId="77777777" w:rsidR="00781F84" w:rsidRPr="00685296" w:rsidRDefault="00781F84" w:rsidP="00781F84">
      <w:pPr>
        <w:rPr>
          <w:sz w:val="24"/>
          <w:szCs w:val="24"/>
        </w:rPr>
      </w:pPr>
      <w:r>
        <w:rPr>
          <w:sz w:val="24"/>
          <w:szCs w:val="24"/>
        </w:rPr>
        <w:t>3</w:t>
      </w:r>
      <w:r w:rsidRPr="00685296">
        <w:rPr>
          <w:sz w:val="24"/>
          <w:szCs w:val="24"/>
        </w:rPr>
        <w:t>. Be responsible for personal learning development and keep up to date on research, relevant legislation, policy and practice, and other literature relevant to the project.</w:t>
      </w:r>
    </w:p>
    <w:p w14:paraId="723954D3" w14:textId="77777777" w:rsidR="00781F84" w:rsidRPr="00685296" w:rsidRDefault="00781F84" w:rsidP="00781F84">
      <w:pPr>
        <w:rPr>
          <w:sz w:val="24"/>
          <w:szCs w:val="24"/>
        </w:rPr>
      </w:pPr>
      <w:r>
        <w:rPr>
          <w:sz w:val="24"/>
          <w:szCs w:val="24"/>
        </w:rPr>
        <w:t>4</w:t>
      </w:r>
      <w:r w:rsidRPr="00685296">
        <w:rPr>
          <w:sz w:val="24"/>
          <w:szCs w:val="24"/>
        </w:rPr>
        <w:t xml:space="preserve">. Participate in supervision, training and meetings as required and work as a member of the team to ensure effective delivery of service and individual work plans. </w:t>
      </w:r>
    </w:p>
    <w:p w14:paraId="1C78185E" w14:textId="77777777" w:rsidR="00781F84" w:rsidRPr="00685296" w:rsidRDefault="00781F84" w:rsidP="00781F84">
      <w:pPr>
        <w:rPr>
          <w:sz w:val="24"/>
          <w:szCs w:val="24"/>
        </w:rPr>
      </w:pPr>
      <w:r>
        <w:rPr>
          <w:sz w:val="24"/>
          <w:szCs w:val="24"/>
        </w:rPr>
        <w:t>5</w:t>
      </w:r>
      <w:r w:rsidRPr="00685296">
        <w:rPr>
          <w:sz w:val="24"/>
          <w:szCs w:val="24"/>
        </w:rPr>
        <w:t xml:space="preserve">. Ensure the effective implementation of </w:t>
      </w:r>
      <w:r>
        <w:rPr>
          <w:sz w:val="24"/>
          <w:szCs w:val="24"/>
        </w:rPr>
        <w:t>NDADA</w:t>
      </w:r>
      <w:r w:rsidRPr="00685296">
        <w:rPr>
          <w:sz w:val="24"/>
          <w:szCs w:val="24"/>
        </w:rPr>
        <w:t xml:space="preserve">’s </w:t>
      </w:r>
      <w:r>
        <w:rPr>
          <w:sz w:val="24"/>
          <w:szCs w:val="24"/>
        </w:rPr>
        <w:t>policies and procedures.</w:t>
      </w:r>
    </w:p>
    <w:p w14:paraId="464B8F69" w14:textId="77777777" w:rsidR="00781F84" w:rsidRPr="00685296" w:rsidRDefault="00781F84" w:rsidP="00781F84">
      <w:pPr>
        <w:rPr>
          <w:sz w:val="24"/>
          <w:szCs w:val="24"/>
        </w:rPr>
      </w:pPr>
      <w:r>
        <w:rPr>
          <w:sz w:val="24"/>
          <w:szCs w:val="24"/>
        </w:rPr>
        <w:t>6</w:t>
      </w:r>
      <w:r w:rsidRPr="00685296">
        <w:rPr>
          <w:sz w:val="24"/>
          <w:szCs w:val="24"/>
        </w:rPr>
        <w:t xml:space="preserve">. Work across teams and undertake such other duties, appropriate to the grade and character of the work, as may reasonable be expected. </w:t>
      </w:r>
    </w:p>
    <w:p w14:paraId="5BC99100" w14:textId="77777777" w:rsidR="00781F84" w:rsidRDefault="00781F84" w:rsidP="00781F84">
      <w:pPr>
        <w:rPr>
          <w:sz w:val="24"/>
          <w:szCs w:val="24"/>
        </w:rPr>
      </w:pPr>
      <w:r w:rsidRPr="00685296">
        <w:rPr>
          <w:sz w:val="24"/>
          <w:szCs w:val="24"/>
        </w:rPr>
        <w:t>This job description sets out the duties of the post at the time when it was drawn up and will be reviewed from time to time. Duties may vary from time to time without changing the general character of the duties or the level of responsibility entailed. Such variations are a common occurrence and cannot of themselves justify a reconsideration of the grading of the post.</w:t>
      </w:r>
    </w:p>
    <w:p w14:paraId="5ECC8F61" w14:textId="77777777" w:rsidR="00781F84" w:rsidRPr="00D240BC" w:rsidRDefault="00781F84" w:rsidP="00781F84">
      <w:pPr>
        <w:rPr>
          <w:sz w:val="24"/>
          <w:szCs w:val="24"/>
        </w:rPr>
      </w:pPr>
    </w:p>
    <w:p w14:paraId="68A56908" w14:textId="77777777" w:rsidR="00781F84" w:rsidRDefault="00781F84" w:rsidP="00781F84">
      <w:pPr>
        <w:rPr>
          <w:rFonts w:ascii="RocaOne-Bl" w:hAnsi="RocaOne-Bl"/>
          <w:color w:val="E97132" w:themeColor="accent2"/>
          <w:sz w:val="36"/>
          <w:szCs w:val="36"/>
        </w:rPr>
      </w:pPr>
    </w:p>
    <w:p w14:paraId="2CBB4E38" w14:textId="77777777" w:rsidR="00781F84" w:rsidRDefault="00781F84" w:rsidP="00781F84">
      <w:pPr>
        <w:rPr>
          <w:rFonts w:ascii="RocaOne-Bl" w:hAnsi="RocaOne-Bl"/>
          <w:color w:val="E97132" w:themeColor="accent2"/>
          <w:sz w:val="36"/>
          <w:szCs w:val="36"/>
        </w:rPr>
      </w:pPr>
    </w:p>
    <w:p w14:paraId="28B48CEB" w14:textId="77777777" w:rsidR="00781F84" w:rsidRDefault="00781F84" w:rsidP="00781F84">
      <w:pPr>
        <w:rPr>
          <w:rFonts w:ascii="RocaOne-Bl" w:hAnsi="RocaOne-Bl"/>
          <w:color w:val="E97132" w:themeColor="accent2"/>
          <w:sz w:val="36"/>
          <w:szCs w:val="36"/>
        </w:rPr>
      </w:pPr>
    </w:p>
    <w:p w14:paraId="318ECD4B" w14:textId="77777777" w:rsidR="00781F84" w:rsidRDefault="00781F84" w:rsidP="00781F84">
      <w:pPr>
        <w:rPr>
          <w:rFonts w:ascii="RocaOne-Bl" w:hAnsi="RocaOne-Bl"/>
          <w:color w:val="E97132" w:themeColor="accent2"/>
          <w:sz w:val="36"/>
          <w:szCs w:val="36"/>
        </w:rPr>
      </w:pPr>
    </w:p>
    <w:p w14:paraId="618E4E97" w14:textId="77777777" w:rsidR="00781F84" w:rsidRPr="00D240BC" w:rsidRDefault="00781F84" w:rsidP="00781F84">
      <w:pPr>
        <w:rPr>
          <w:rFonts w:ascii="RocaOne-Bl" w:hAnsi="RocaOne-Bl"/>
          <w:color w:val="E97132" w:themeColor="accent2"/>
          <w:sz w:val="36"/>
          <w:szCs w:val="36"/>
        </w:rPr>
      </w:pPr>
      <w:r>
        <w:rPr>
          <w:rFonts w:ascii="RocaOne-Bl" w:hAnsi="RocaOne-Bl"/>
          <w:color w:val="E97132" w:themeColor="accent2"/>
          <w:sz w:val="36"/>
          <w:szCs w:val="36"/>
        </w:rPr>
        <w:lastRenderedPageBreak/>
        <w:t>Specialist Health</w:t>
      </w:r>
      <w:r w:rsidRPr="0040701B">
        <w:rPr>
          <w:rFonts w:ascii="RocaOne-Bl" w:hAnsi="RocaOne-Bl"/>
          <w:color w:val="E97132" w:themeColor="accent2"/>
          <w:sz w:val="36"/>
          <w:szCs w:val="36"/>
        </w:rPr>
        <w:t xml:space="preserve"> IDVA Person Specification </w:t>
      </w:r>
    </w:p>
    <w:p w14:paraId="2B69E1DB" w14:textId="77777777" w:rsidR="00781F84" w:rsidRDefault="00781F84" w:rsidP="00781F84">
      <w:pPr>
        <w:rPr>
          <w:sz w:val="24"/>
          <w:szCs w:val="24"/>
        </w:rPr>
      </w:pPr>
      <w:r>
        <w:rPr>
          <w:sz w:val="24"/>
          <w:szCs w:val="24"/>
        </w:rPr>
        <w:t xml:space="preserve">We do not expect candidates to have everything required on the person specification and would be happy to offer IDVA training and Mental Health training to the right candidate. </w:t>
      </w:r>
      <w:r>
        <w:rPr>
          <w:sz w:val="24"/>
          <w:szCs w:val="24"/>
        </w:rPr>
        <w:br/>
      </w:r>
      <w:r w:rsidRPr="0040701B">
        <w:rPr>
          <w:sz w:val="24"/>
          <w:szCs w:val="24"/>
        </w:rPr>
        <w:t xml:space="preserve">A = Application Form I = Interview </w:t>
      </w:r>
      <w:r>
        <w:rPr>
          <w:sz w:val="24"/>
          <w:szCs w:val="24"/>
        </w:rPr>
        <w:br/>
      </w:r>
      <w:r w:rsidRPr="0040701B">
        <w:rPr>
          <w:sz w:val="24"/>
          <w:szCs w:val="24"/>
        </w:rPr>
        <w:t>KNOWLEDGE AND QUALIFICATIONS:</w:t>
      </w:r>
    </w:p>
    <w:tbl>
      <w:tblPr>
        <w:tblStyle w:val="TableGrid"/>
        <w:tblW w:w="0" w:type="auto"/>
        <w:tblLook w:val="04A0" w:firstRow="1" w:lastRow="0" w:firstColumn="1" w:lastColumn="0" w:noHBand="0" w:noVBand="1"/>
      </w:tblPr>
      <w:tblGrid>
        <w:gridCol w:w="421"/>
        <w:gridCol w:w="8079"/>
        <w:gridCol w:w="516"/>
      </w:tblGrid>
      <w:tr w:rsidR="00781F84" w14:paraId="31CFF585" w14:textId="77777777" w:rsidTr="00F90155">
        <w:tc>
          <w:tcPr>
            <w:tcW w:w="421" w:type="dxa"/>
          </w:tcPr>
          <w:p w14:paraId="180A50B9" w14:textId="77777777" w:rsidR="00781F84" w:rsidRDefault="00781F84" w:rsidP="00F90155">
            <w:pPr>
              <w:rPr>
                <w:sz w:val="24"/>
                <w:szCs w:val="24"/>
              </w:rPr>
            </w:pPr>
            <w:bookmarkStart w:id="0" w:name="_Hlk154062894"/>
            <w:r>
              <w:rPr>
                <w:sz w:val="24"/>
                <w:szCs w:val="24"/>
              </w:rPr>
              <w:t>1</w:t>
            </w:r>
          </w:p>
        </w:tc>
        <w:tc>
          <w:tcPr>
            <w:tcW w:w="8079" w:type="dxa"/>
          </w:tcPr>
          <w:p w14:paraId="5EC78B98" w14:textId="77777777" w:rsidR="00781F84" w:rsidRDefault="00781F84" w:rsidP="00F90155">
            <w:pPr>
              <w:rPr>
                <w:sz w:val="24"/>
                <w:szCs w:val="24"/>
              </w:rPr>
            </w:pPr>
            <w:r w:rsidRPr="008533A9">
              <w:rPr>
                <w:sz w:val="24"/>
                <w:szCs w:val="24"/>
              </w:rPr>
              <w:t>A relevant qualification</w:t>
            </w:r>
            <w:r>
              <w:rPr>
                <w:sz w:val="24"/>
                <w:szCs w:val="24"/>
              </w:rPr>
              <w:t xml:space="preserve">, </w:t>
            </w:r>
            <w:r w:rsidRPr="008533A9">
              <w:rPr>
                <w:sz w:val="24"/>
                <w:szCs w:val="24"/>
              </w:rPr>
              <w:t xml:space="preserve">or training, for example in domestic violence, criminal justice, </w:t>
            </w:r>
            <w:r>
              <w:rPr>
                <w:sz w:val="24"/>
                <w:szCs w:val="24"/>
              </w:rPr>
              <w:t>mental health</w:t>
            </w:r>
            <w:r w:rsidRPr="008533A9">
              <w:rPr>
                <w:sz w:val="24"/>
                <w:szCs w:val="24"/>
              </w:rPr>
              <w:t>, social work, substance misuse or related area</w:t>
            </w:r>
            <w:r>
              <w:rPr>
                <w:sz w:val="24"/>
                <w:szCs w:val="24"/>
              </w:rPr>
              <w:t xml:space="preserve"> or willing to work towards.</w:t>
            </w:r>
          </w:p>
        </w:tc>
        <w:tc>
          <w:tcPr>
            <w:tcW w:w="516" w:type="dxa"/>
          </w:tcPr>
          <w:p w14:paraId="28431D83" w14:textId="77777777" w:rsidR="00781F84" w:rsidRDefault="00781F84" w:rsidP="00F90155">
            <w:pPr>
              <w:rPr>
                <w:sz w:val="24"/>
                <w:szCs w:val="24"/>
              </w:rPr>
            </w:pPr>
            <w:r>
              <w:rPr>
                <w:sz w:val="24"/>
                <w:szCs w:val="24"/>
              </w:rPr>
              <w:t>A</w:t>
            </w:r>
          </w:p>
        </w:tc>
      </w:tr>
      <w:tr w:rsidR="00781F84" w14:paraId="6AA8C412" w14:textId="77777777" w:rsidTr="00F90155">
        <w:tc>
          <w:tcPr>
            <w:tcW w:w="421" w:type="dxa"/>
          </w:tcPr>
          <w:p w14:paraId="120ABB5F" w14:textId="77777777" w:rsidR="00781F84" w:rsidRDefault="00781F84" w:rsidP="00F90155">
            <w:pPr>
              <w:rPr>
                <w:sz w:val="24"/>
                <w:szCs w:val="24"/>
              </w:rPr>
            </w:pPr>
            <w:r>
              <w:rPr>
                <w:sz w:val="24"/>
                <w:szCs w:val="24"/>
              </w:rPr>
              <w:t>2</w:t>
            </w:r>
          </w:p>
        </w:tc>
        <w:tc>
          <w:tcPr>
            <w:tcW w:w="8079" w:type="dxa"/>
          </w:tcPr>
          <w:p w14:paraId="40C2ED00" w14:textId="77777777" w:rsidR="00781F84" w:rsidRPr="0035799B" w:rsidRDefault="00781F84" w:rsidP="00F90155">
            <w:pPr>
              <w:rPr>
                <w:sz w:val="24"/>
                <w:szCs w:val="24"/>
              </w:rPr>
            </w:pPr>
            <w:r w:rsidRPr="0035799B">
              <w:rPr>
                <w:sz w:val="24"/>
                <w:szCs w:val="24"/>
              </w:rPr>
              <w:t>A Good understanding of violence against women and girls with a particular focus on the dynamics of domestic abuse and its impact on children, families, and communities.</w:t>
            </w:r>
          </w:p>
        </w:tc>
        <w:tc>
          <w:tcPr>
            <w:tcW w:w="516" w:type="dxa"/>
          </w:tcPr>
          <w:p w14:paraId="110AE967" w14:textId="77777777" w:rsidR="00781F84" w:rsidRDefault="00781F84" w:rsidP="00F90155">
            <w:pPr>
              <w:rPr>
                <w:sz w:val="24"/>
                <w:szCs w:val="24"/>
              </w:rPr>
            </w:pPr>
            <w:r>
              <w:rPr>
                <w:sz w:val="24"/>
                <w:szCs w:val="24"/>
              </w:rPr>
              <w:t>A/I</w:t>
            </w:r>
          </w:p>
        </w:tc>
      </w:tr>
      <w:tr w:rsidR="00781F84" w:rsidRPr="002E67AA" w14:paraId="31A1BBD6" w14:textId="77777777" w:rsidTr="00F90155">
        <w:tc>
          <w:tcPr>
            <w:tcW w:w="421" w:type="dxa"/>
          </w:tcPr>
          <w:p w14:paraId="6776D475" w14:textId="77777777" w:rsidR="00781F84" w:rsidRPr="002E67AA" w:rsidRDefault="00781F84" w:rsidP="00F90155">
            <w:pPr>
              <w:rPr>
                <w:sz w:val="24"/>
                <w:szCs w:val="24"/>
              </w:rPr>
            </w:pPr>
            <w:r w:rsidRPr="002E67AA">
              <w:rPr>
                <w:sz w:val="24"/>
                <w:szCs w:val="24"/>
              </w:rPr>
              <w:t>3</w:t>
            </w:r>
          </w:p>
        </w:tc>
        <w:tc>
          <w:tcPr>
            <w:tcW w:w="8079" w:type="dxa"/>
          </w:tcPr>
          <w:p w14:paraId="54C17840" w14:textId="77777777" w:rsidR="00781F84" w:rsidRPr="002E67AA" w:rsidRDefault="00781F84" w:rsidP="00F90155">
            <w:pPr>
              <w:rPr>
                <w:sz w:val="24"/>
                <w:szCs w:val="24"/>
              </w:rPr>
            </w:pPr>
            <w:r w:rsidRPr="002E67AA">
              <w:rPr>
                <w:sz w:val="24"/>
                <w:szCs w:val="24"/>
              </w:rPr>
              <w:t>Thorough knowledge of safeguarding practice, procedures and legislation.</w:t>
            </w:r>
          </w:p>
        </w:tc>
        <w:tc>
          <w:tcPr>
            <w:tcW w:w="516" w:type="dxa"/>
          </w:tcPr>
          <w:p w14:paraId="1D2F10BC" w14:textId="77777777" w:rsidR="00781F84" w:rsidRPr="002E67AA" w:rsidRDefault="00781F84" w:rsidP="00F90155">
            <w:pPr>
              <w:rPr>
                <w:sz w:val="24"/>
                <w:szCs w:val="24"/>
              </w:rPr>
            </w:pPr>
            <w:r w:rsidRPr="002E67AA">
              <w:rPr>
                <w:sz w:val="24"/>
                <w:szCs w:val="24"/>
              </w:rPr>
              <w:t>A</w:t>
            </w:r>
          </w:p>
        </w:tc>
      </w:tr>
      <w:tr w:rsidR="00781F84" w:rsidRPr="002E67AA" w14:paraId="49F4EBC1" w14:textId="77777777" w:rsidTr="00F90155">
        <w:tc>
          <w:tcPr>
            <w:tcW w:w="421" w:type="dxa"/>
          </w:tcPr>
          <w:p w14:paraId="24AFDBC8" w14:textId="77777777" w:rsidR="00781F84" w:rsidRPr="002E67AA" w:rsidRDefault="00781F84" w:rsidP="00F90155">
            <w:pPr>
              <w:rPr>
                <w:sz w:val="24"/>
                <w:szCs w:val="24"/>
              </w:rPr>
            </w:pPr>
            <w:r w:rsidRPr="002E67AA">
              <w:rPr>
                <w:sz w:val="24"/>
                <w:szCs w:val="24"/>
              </w:rPr>
              <w:t>4</w:t>
            </w:r>
          </w:p>
        </w:tc>
        <w:tc>
          <w:tcPr>
            <w:tcW w:w="8079" w:type="dxa"/>
          </w:tcPr>
          <w:p w14:paraId="098F55BC" w14:textId="77777777" w:rsidR="00781F84" w:rsidRPr="002E67AA" w:rsidRDefault="00781F84" w:rsidP="00F90155">
            <w:pPr>
              <w:rPr>
                <w:sz w:val="24"/>
                <w:szCs w:val="24"/>
              </w:rPr>
            </w:pPr>
            <w:r w:rsidRPr="002E67AA">
              <w:rPr>
                <w:sz w:val="24"/>
                <w:szCs w:val="24"/>
              </w:rPr>
              <w:t xml:space="preserve">An understanding of the criminal justice system and relevant legislation with </w:t>
            </w:r>
            <w:proofErr w:type="gramStart"/>
            <w:r w:rsidRPr="002E67AA">
              <w:rPr>
                <w:sz w:val="24"/>
                <w:szCs w:val="24"/>
              </w:rPr>
              <w:t>particular regard</w:t>
            </w:r>
            <w:proofErr w:type="gramEnd"/>
            <w:r w:rsidRPr="002E67AA">
              <w:rPr>
                <w:sz w:val="24"/>
                <w:szCs w:val="24"/>
              </w:rPr>
              <w:t xml:space="preserve"> to legal and civil options, housing, benefits, matrimonial and children.</w:t>
            </w:r>
          </w:p>
        </w:tc>
        <w:tc>
          <w:tcPr>
            <w:tcW w:w="516" w:type="dxa"/>
          </w:tcPr>
          <w:p w14:paraId="5AD8CB1D" w14:textId="77777777" w:rsidR="00781F84" w:rsidRPr="002E67AA" w:rsidRDefault="00781F84" w:rsidP="00F90155">
            <w:pPr>
              <w:rPr>
                <w:sz w:val="24"/>
                <w:szCs w:val="24"/>
              </w:rPr>
            </w:pPr>
            <w:r w:rsidRPr="002E67AA">
              <w:rPr>
                <w:sz w:val="24"/>
                <w:szCs w:val="24"/>
              </w:rPr>
              <w:t>A/I</w:t>
            </w:r>
          </w:p>
        </w:tc>
      </w:tr>
      <w:tr w:rsidR="00781F84" w:rsidRPr="002E67AA" w14:paraId="794BE565" w14:textId="77777777" w:rsidTr="00F90155">
        <w:tc>
          <w:tcPr>
            <w:tcW w:w="421" w:type="dxa"/>
          </w:tcPr>
          <w:p w14:paraId="54052B3F" w14:textId="77777777" w:rsidR="00781F84" w:rsidRPr="002E67AA" w:rsidRDefault="00781F84" w:rsidP="00F90155">
            <w:pPr>
              <w:rPr>
                <w:sz w:val="24"/>
                <w:szCs w:val="24"/>
              </w:rPr>
            </w:pPr>
            <w:r w:rsidRPr="002E67AA">
              <w:rPr>
                <w:sz w:val="24"/>
                <w:szCs w:val="24"/>
              </w:rPr>
              <w:t>5</w:t>
            </w:r>
          </w:p>
        </w:tc>
        <w:tc>
          <w:tcPr>
            <w:tcW w:w="8079" w:type="dxa"/>
          </w:tcPr>
          <w:p w14:paraId="6558EB72" w14:textId="77777777" w:rsidR="00781F84" w:rsidRPr="002E67AA" w:rsidRDefault="00781F84" w:rsidP="00F90155">
            <w:pPr>
              <w:rPr>
                <w:sz w:val="24"/>
                <w:szCs w:val="24"/>
              </w:rPr>
            </w:pPr>
            <w:r w:rsidRPr="002E67AA">
              <w:rPr>
                <w:sz w:val="24"/>
                <w:szCs w:val="24"/>
              </w:rPr>
              <w:t xml:space="preserve">Knowledge and understanding of </w:t>
            </w:r>
            <w:r>
              <w:rPr>
                <w:sz w:val="24"/>
                <w:szCs w:val="24"/>
              </w:rPr>
              <w:t xml:space="preserve">mental health issues </w:t>
            </w:r>
          </w:p>
        </w:tc>
        <w:tc>
          <w:tcPr>
            <w:tcW w:w="516" w:type="dxa"/>
          </w:tcPr>
          <w:p w14:paraId="1F4D7345" w14:textId="77777777" w:rsidR="00781F84" w:rsidRPr="002E67AA" w:rsidRDefault="00781F84" w:rsidP="00F90155">
            <w:pPr>
              <w:rPr>
                <w:sz w:val="24"/>
                <w:szCs w:val="24"/>
              </w:rPr>
            </w:pPr>
            <w:r w:rsidRPr="002E67AA">
              <w:rPr>
                <w:sz w:val="24"/>
                <w:szCs w:val="24"/>
              </w:rPr>
              <w:t>A/I</w:t>
            </w:r>
          </w:p>
        </w:tc>
      </w:tr>
    </w:tbl>
    <w:bookmarkEnd w:id="0"/>
    <w:p w14:paraId="6FAC50E5" w14:textId="77777777" w:rsidR="00781F84" w:rsidRPr="002E67AA" w:rsidRDefault="00781F84" w:rsidP="00781F84">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8079"/>
        <w:gridCol w:w="516"/>
      </w:tblGrid>
      <w:tr w:rsidR="00781F84" w:rsidRPr="002E67AA" w14:paraId="715702FC" w14:textId="77777777" w:rsidTr="00F90155">
        <w:tc>
          <w:tcPr>
            <w:tcW w:w="421" w:type="dxa"/>
          </w:tcPr>
          <w:p w14:paraId="40A84F1D" w14:textId="77777777" w:rsidR="00781F84" w:rsidRPr="002E67AA" w:rsidRDefault="00781F84" w:rsidP="00F90155">
            <w:pPr>
              <w:rPr>
                <w:sz w:val="24"/>
                <w:szCs w:val="24"/>
              </w:rPr>
            </w:pPr>
            <w:r w:rsidRPr="002E67AA">
              <w:rPr>
                <w:sz w:val="24"/>
                <w:szCs w:val="24"/>
              </w:rPr>
              <w:t>1</w:t>
            </w:r>
          </w:p>
        </w:tc>
        <w:tc>
          <w:tcPr>
            <w:tcW w:w="8079" w:type="dxa"/>
          </w:tcPr>
          <w:p w14:paraId="13EFD0FF" w14:textId="77777777" w:rsidR="00781F84" w:rsidRPr="002E67AA" w:rsidRDefault="00781F84" w:rsidP="00F90155">
            <w:pPr>
              <w:rPr>
                <w:sz w:val="24"/>
                <w:szCs w:val="24"/>
              </w:rPr>
            </w:pPr>
            <w:r w:rsidRPr="002E67AA">
              <w:rPr>
                <w:sz w:val="24"/>
                <w:szCs w:val="24"/>
              </w:rPr>
              <w:t>Experience of supporting women who have experienced domestic violence, forced marriage or</w:t>
            </w:r>
            <w:r>
              <w:rPr>
                <w:sz w:val="24"/>
                <w:szCs w:val="24"/>
              </w:rPr>
              <w:t xml:space="preserve"> so-called</w:t>
            </w:r>
            <w:r w:rsidRPr="002E67AA">
              <w:rPr>
                <w:sz w:val="24"/>
                <w:szCs w:val="24"/>
              </w:rPr>
              <w:t xml:space="preserve"> ‘honour-based violence’.</w:t>
            </w:r>
          </w:p>
        </w:tc>
        <w:tc>
          <w:tcPr>
            <w:tcW w:w="516" w:type="dxa"/>
          </w:tcPr>
          <w:p w14:paraId="723188B9" w14:textId="77777777" w:rsidR="00781F84" w:rsidRPr="002E67AA" w:rsidRDefault="00781F84" w:rsidP="00F90155">
            <w:pPr>
              <w:rPr>
                <w:sz w:val="24"/>
                <w:szCs w:val="24"/>
              </w:rPr>
            </w:pPr>
            <w:r w:rsidRPr="002E67AA">
              <w:rPr>
                <w:sz w:val="24"/>
                <w:szCs w:val="24"/>
              </w:rPr>
              <w:t>A</w:t>
            </w:r>
          </w:p>
        </w:tc>
      </w:tr>
      <w:tr w:rsidR="00781F84" w14:paraId="5F04FEB3" w14:textId="77777777" w:rsidTr="00F90155">
        <w:tc>
          <w:tcPr>
            <w:tcW w:w="421" w:type="dxa"/>
          </w:tcPr>
          <w:p w14:paraId="321A7F66" w14:textId="77777777" w:rsidR="00781F84" w:rsidRDefault="00781F84" w:rsidP="00F90155">
            <w:pPr>
              <w:rPr>
                <w:sz w:val="24"/>
                <w:szCs w:val="24"/>
              </w:rPr>
            </w:pPr>
            <w:r>
              <w:rPr>
                <w:sz w:val="24"/>
                <w:szCs w:val="24"/>
              </w:rPr>
              <w:t>2</w:t>
            </w:r>
          </w:p>
        </w:tc>
        <w:tc>
          <w:tcPr>
            <w:tcW w:w="8079" w:type="dxa"/>
          </w:tcPr>
          <w:p w14:paraId="3D963DA7" w14:textId="77777777" w:rsidR="00781F84" w:rsidRDefault="00781F84" w:rsidP="00F90155">
            <w:pPr>
              <w:rPr>
                <w:sz w:val="24"/>
                <w:szCs w:val="24"/>
              </w:rPr>
            </w:pPr>
            <w:r>
              <w:rPr>
                <w:sz w:val="24"/>
                <w:szCs w:val="24"/>
              </w:rPr>
              <w:t>E</w:t>
            </w:r>
            <w:r w:rsidRPr="002E67AA">
              <w:rPr>
                <w:sz w:val="24"/>
                <w:szCs w:val="24"/>
              </w:rPr>
              <w:t>xperience of risk and needs assessment, safety and support planning, particularly with clients with complex/multiple needs.</w:t>
            </w:r>
          </w:p>
        </w:tc>
        <w:tc>
          <w:tcPr>
            <w:tcW w:w="516" w:type="dxa"/>
          </w:tcPr>
          <w:p w14:paraId="47C80217" w14:textId="77777777" w:rsidR="00781F84" w:rsidRDefault="00781F84" w:rsidP="00F90155">
            <w:pPr>
              <w:rPr>
                <w:sz w:val="24"/>
                <w:szCs w:val="24"/>
              </w:rPr>
            </w:pPr>
            <w:r>
              <w:rPr>
                <w:sz w:val="24"/>
                <w:szCs w:val="24"/>
              </w:rPr>
              <w:t>A/I</w:t>
            </w:r>
          </w:p>
        </w:tc>
      </w:tr>
      <w:tr w:rsidR="00781F84" w14:paraId="31585A9F" w14:textId="77777777" w:rsidTr="00F90155">
        <w:tc>
          <w:tcPr>
            <w:tcW w:w="421" w:type="dxa"/>
          </w:tcPr>
          <w:p w14:paraId="5DAC0AC4" w14:textId="77777777" w:rsidR="00781F84" w:rsidRDefault="00781F84" w:rsidP="00F90155">
            <w:pPr>
              <w:rPr>
                <w:sz w:val="24"/>
                <w:szCs w:val="24"/>
              </w:rPr>
            </w:pPr>
            <w:r>
              <w:rPr>
                <w:sz w:val="24"/>
                <w:szCs w:val="24"/>
              </w:rPr>
              <w:t>3</w:t>
            </w:r>
          </w:p>
        </w:tc>
        <w:tc>
          <w:tcPr>
            <w:tcW w:w="8079" w:type="dxa"/>
          </w:tcPr>
          <w:p w14:paraId="2C25F711" w14:textId="77777777" w:rsidR="00781F84" w:rsidRDefault="00781F84" w:rsidP="00F90155">
            <w:pPr>
              <w:rPr>
                <w:sz w:val="24"/>
                <w:szCs w:val="24"/>
              </w:rPr>
            </w:pPr>
            <w:r w:rsidRPr="002E67AA">
              <w:rPr>
                <w:sz w:val="24"/>
                <w:szCs w:val="24"/>
              </w:rPr>
              <w:t>Experience of partnership working and of maintaining excellent working relationships with a range of stakeholders.</w:t>
            </w:r>
          </w:p>
        </w:tc>
        <w:tc>
          <w:tcPr>
            <w:tcW w:w="516" w:type="dxa"/>
          </w:tcPr>
          <w:p w14:paraId="4784164D" w14:textId="77777777" w:rsidR="00781F84" w:rsidRDefault="00781F84" w:rsidP="00F90155">
            <w:pPr>
              <w:rPr>
                <w:sz w:val="24"/>
                <w:szCs w:val="24"/>
              </w:rPr>
            </w:pPr>
            <w:r>
              <w:rPr>
                <w:sz w:val="24"/>
                <w:szCs w:val="24"/>
              </w:rPr>
              <w:t>A</w:t>
            </w:r>
          </w:p>
        </w:tc>
      </w:tr>
      <w:tr w:rsidR="00781F84" w14:paraId="1E861617" w14:textId="77777777" w:rsidTr="00F90155">
        <w:tc>
          <w:tcPr>
            <w:tcW w:w="421" w:type="dxa"/>
          </w:tcPr>
          <w:p w14:paraId="259946A7" w14:textId="77777777" w:rsidR="00781F84" w:rsidRDefault="00781F84" w:rsidP="00F90155">
            <w:pPr>
              <w:rPr>
                <w:sz w:val="24"/>
                <w:szCs w:val="24"/>
              </w:rPr>
            </w:pPr>
            <w:r>
              <w:rPr>
                <w:sz w:val="24"/>
                <w:szCs w:val="24"/>
              </w:rPr>
              <w:t>4</w:t>
            </w:r>
          </w:p>
        </w:tc>
        <w:tc>
          <w:tcPr>
            <w:tcW w:w="8079" w:type="dxa"/>
          </w:tcPr>
          <w:p w14:paraId="043833B0" w14:textId="77777777" w:rsidR="00781F84" w:rsidRDefault="00781F84" w:rsidP="00F90155">
            <w:pPr>
              <w:rPr>
                <w:sz w:val="24"/>
                <w:szCs w:val="24"/>
              </w:rPr>
            </w:pPr>
            <w:r w:rsidRPr="002E67AA">
              <w:rPr>
                <w:sz w:val="24"/>
                <w:szCs w:val="24"/>
              </w:rPr>
              <w:t xml:space="preserve">Experience of working with </w:t>
            </w:r>
            <w:r>
              <w:rPr>
                <w:sz w:val="24"/>
                <w:szCs w:val="24"/>
              </w:rPr>
              <w:t>statutory and charity mental health support services.</w:t>
            </w:r>
          </w:p>
        </w:tc>
        <w:tc>
          <w:tcPr>
            <w:tcW w:w="516" w:type="dxa"/>
          </w:tcPr>
          <w:p w14:paraId="7B239132" w14:textId="77777777" w:rsidR="00781F84" w:rsidRDefault="00781F84" w:rsidP="00F90155">
            <w:pPr>
              <w:rPr>
                <w:sz w:val="24"/>
                <w:szCs w:val="24"/>
              </w:rPr>
            </w:pPr>
            <w:r>
              <w:rPr>
                <w:sz w:val="24"/>
                <w:szCs w:val="24"/>
              </w:rPr>
              <w:t>A/I</w:t>
            </w:r>
          </w:p>
        </w:tc>
      </w:tr>
    </w:tbl>
    <w:p w14:paraId="190A2BA0" w14:textId="77777777" w:rsidR="00781F84" w:rsidRDefault="00781F84" w:rsidP="00781F84">
      <w:pPr>
        <w:rPr>
          <w:sz w:val="24"/>
          <w:szCs w:val="24"/>
        </w:rPr>
      </w:pPr>
      <w:r>
        <w:rPr>
          <w:sz w:val="24"/>
          <w:szCs w:val="24"/>
        </w:rPr>
        <w:t>SKILLS</w:t>
      </w:r>
    </w:p>
    <w:tbl>
      <w:tblPr>
        <w:tblStyle w:val="TableGrid"/>
        <w:tblW w:w="0" w:type="auto"/>
        <w:tblLook w:val="04A0" w:firstRow="1" w:lastRow="0" w:firstColumn="1" w:lastColumn="0" w:noHBand="0" w:noVBand="1"/>
      </w:tblPr>
      <w:tblGrid>
        <w:gridCol w:w="421"/>
        <w:gridCol w:w="8079"/>
        <w:gridCol w:w="516"/>
      </w:tblGrid>
      <w:tr w:rsidR="00781F84" w14:paraId="347DC0F8" w14:textId="77777777" w:rsidTr="00F90155">
        <w:tc>
          <w:tcPr>
            <w:tcW w:w="421" w:type="dxa"/>
          </w:tcPr>
          <w:p w14:paraId="3638669A" w14:textId="77777777" w:rsidR="00781F84" w:rsidRDefault="00781F84" w:rsidP="00F90155">
            <w:pPr>
              <w:rPr>
                <w:sz w:val="24"/>
                <w:szCs w:val="24"/>
              </w:rPr>
            </w:pPr>
            <w:r>
              <w:rPr>
                <w:sz w:val="24"/>
                <w:szCs w:val="24"/>
              </w:rPr>
              <w:t>1</w:t>
            </w:r>
          </w:p>
        </w:tc>
        <w:tc>
          <w:tcPr>
            <w:tcW w:w="8079" w:type="dxa"/>
          </w:tcPr>
          <w:p w14:paraId="2CC4F4BE" w14:textId="77777777" w:rsidR="00781F84" w:rsidRDefault="00781F84" w:rsidP="00F90155">
            <w:pPr>
              <w:rPr>
                <w:sz w:val="24"/>
                <w:szCs w:val="24"/>
              </w:rPr>
            </w:pPr>
            <w:r w:rsidRPr="002E67AA">
              <w:rPr>
                <w:sz w:val="24"/>
                <w:szCs w:val="24"/>
              </w:rPr>
              <w:t>Excellent listening skills and the ability to communicate well with a wide range of people of all ages and backgrounds.</w:t>
            </w:r>
          </w:p>
        </w:tc>
        <w:tc>
          <w:tcPr>
            <w:tcW w:w="516" w:type="dxa"/>
          </w:tcPr>
          <w:p w14:paraId="1AEDEBDA" w14:textId="77777777" w:rsidR="00781F84" w:rsidRDefault="00781F84" w:rsidP="00F90155">
            <w:pPr>
              <w:rPr>
                <w:sz w:val="24"/>
                <w:szCs w:val="24"/>
              </w:rPr>
            </w:pPr>
            <w:r>
              <w:rPr>
                <w:sz w:val="24"/>
                <w:szCs w:val="24"/>
              </w:rPr>
              <w:t>A/I</w:t>
            </w:r>
          </w:p>
        </w:tc>
      </w:tr>
      <w:tr w:rsidR="00781F84" w14:paraId="6171605B" w14:textId="77777777" w:rsidTr="00F90155">
        <w:tc>
          <w:tcPr>
            <w:tcW w:w="421" w:type="dxa"/>
          </w:tcPr>
          <w:p w14:paraId="5760BB77" w14:textId="77777777" w:rsidR="00781F84" w:rsidRDefault="00781F84" w:rsidP="00F90155">
            <w:pPr>
              <w:rPr>
                <w:sz w:val="24"/>
                <w:szCs w:val="24"/>
              </w:rPr>
            </w:pPr>
            <w:r>
              <w:rPr>
                <w:sz w:val="24"/>
                <w:szCs w:val="24"/>
              </w:rPr>
              <w:t>2</w:t>
            </w:r>
          </w:p>
        </w:tc>
        <w:tc>
          <w:tcPr>
            <w:tcW w:w="8079" w:type="dxa"/>
          </w:tcPr>
          <w:p w14:paraId="3504A81C" w14:textId="77777777" w:rsidR="00781F84" w:rsidRDefault="00781F84" w:rsidP="00F90155">
            <w:pPr>
              <w:rPr>
                <w:sz w:val="24"/>
                <w:szCs w:val="24"/>
              </w:rPr>
            </w:pPr>
            <w:r w:rsidRPr="002E67AA">
              <w:rPr>
                <w:sz w:val="24"/>
                <w:szCs w:val="24"/>
              </w:rPr>
              <w:t>Excellent risk assessment, support and advocacy skills and the ability to advocate successfully using evidence and professional experience.</w:t>
            </w:r>
          </w:p>
        </w:tc>
        <w:tc>
          <w:tcPr>
            <w:tcW w:w="516" w:type="dxa"/>
          </w:tcPr>
          <w:p w14:paraId="0EB218E2" w14:textId="77777777" w:rsidR="00781F84" w:rsidRDefault="00781F84" w:rsidP="00F90155">
            <w:pPr>
              <w:rPr>
                <w:sz w:val="24"/>
                <w:szCs w:val="24"/>
              </w:rPr>
            </w:pPr>
            <w:r>
              <w:rPr>
                <w:sz w:val="24"/>
                <w:szCs w:val="24"/>
              </w:rPr>
              <w:t>A/I</w:t>
            </w:r>
          </w:p>
        </w:tc>
      </w:tr>
      <w:tr w:rsidR="00781F84" w:rsidRPr="002E67AA" w14:paraId="7DEBACB2" w14:textId="77777777" w:rsidTr="00F90155">
        <w:tc>
          <w:tcPr>
            <w:tcW w:w="421" w:type="dxa"/>
          </w:tcPr>
          <w:p w14:paraId="558A5D1F" w14:textId="77777777" w:rsidR="00781F84" w:rsidRPr="002E67AA" w:rsidRDefault="00781F84" w:rsidP="00F90155">
            <w:pPr>
              <w:rPr>
                <w:sz w:val="24"/>
                <w:szCs w:val="24"/>
              </w:rPr>
            </w:pPr>
            <w:r w:rsidRPr="002E67AA">
              <w:rPr>
                <w:sz w:val="24"/>
                <w:szCs w:val="24"/>
              </w:rPr>
              <w:t>3</w:t>
            </w:r>
          </w:p>
        </w:tc>
        <w:tc>
          <w:tcPr>
            <w:tcW w:w="8079" w:type="dxa"/>
          </w:tcPr>
          <w:p w14:paraId="382354D7" w14:textId="77777777" w:rsidR="00781F84" w:rsidRPr="002E67AA" w:rsidRDefault="00781F84" w:rsidP="00F90155">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516" w:type="dxa"/>
          </w:tcPr>
          <w:p w14:paraId="3E7A8922" w14:textId="77777777" w:rsidR="00781F84" w:rsidRPr="002E67AA" w:rsidRDefault="00781F84" w:rsidP="00F90155">
            <w:pPr>
              <w:rPr>
                <w:sz w:val="24"/>
                <w:szCs w:val="24"/>
              </w:rPr>
            </w:pPr>
            <w:r w:rsidRPr="002E67AA">
              <w:rPr>
                <w:sz w:val="24"/>
                <w:szCs w:val="24"/>
              </w:rPr>
              <w:t>A</w:t>
            </w:r>
            <w:r>
              <w:rPr>
                <w:sz w:val="24"/>
                <w:szCs w:val="24"/>
              </w:rPr>
              <w:t>/I</w:t>
            </w:r>
          </w:p>
        </w:tc>
      </w:tr>
      <w:tr w:rsidR="00781F84" w:rsidRPr="002E67AA" w14:paraId="17B0A0D4" w14:textId="77777777" w:rsidTr="00F90155">
        <w:tc>
          <w:tcPr>
            <w:tcW w:w="421" w:type="dxa"/>
          </w:tcPr>
          <w:p w14:paraId="554D3694" w14:textId="77777777" w:rsidR="00781F84" w:rsidRPr="002E67AA" w:rsidRDefault="00781F84" w:rsidP="00F90155">
            <w:pPr>
              <w:rPr>
                <w:sz w:val="24"/>
                <w:szCs w:val="24"/>
              </w:rPr>
            </w:pPr>
            <w:r w:rsidRPr="002E67AA">
              <w:rPr>
                <w:sz w:val="24"/>
                <w:szCs w:val="24"/>
              </w:rPr>
              <w:t>4</w:t>
            </w:r>
          </w:p>
        </w:tc>
        <w:tc>
          <w:tcPr>
            <w:tcW w:w="8079" w:type="dxa"/>
          </w:tcPr>
          <w:p w14:paraId="0E33A6CF" w14:textId="77777777" w:rsidR="00781F84" w:rsidRPr="002E67AA" w:rsidRDefault="00781F84" w:rsidP="00F90155">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516" w:type="dxa"/>
          </w:tcPr>
          <w:p w14:paraId="6E92FAE9" w14:textId="77777777" w:rsidR="00781F84" w:rsidRPr="002E67AA" w:rsidRDefault="00781F84" w:rsidP="00F90155">
            <w:pPr>
              <w:rPr>
                <w:sz w:val="24"/>
                <w:szCs w:val="24"/>
              </w:rPr>
            </w:pPr>
            <w:r w:rsidRPr="002E67AA">
              <w:rPr>
                <w:sz w:val="24"/>
                <w:szCs w:val="24"/>
              </w:rPr>
              <w:t>A/I</w:t>
            </w:r>
          </w:p>
        </w:tc>
      </w:tr>
      <w:tr w:rsidR="00781F84" w:rsidRPr="002E67AA" w14:paraId="478B7722" w14:textId="77777777" w:rsidTr="00F90155">
        <w:tc>
          <w:tcPr>
            <w:tcW w:w="421" w:type="dxa"/>
          </w:tcPr>
          <w:p w14:paraId="6E1692F2" w14:textId="77777777" w:rsidR="00781F84" w:rsidRPr="002E67AA" w:rsidRDefault="00781F84" w:rsidP="00F90155">
            <w:pPr>
              <w:rPr>
                <w:sz w:val="24"/>
                <w:szCs w:val="24"/>
              </w:rPr>
            </w:pPr>
            <w:r w:rsidRPr="002E67AA">
              <w:rPr>
                <w:sz w:val="24"/>
                <w:szCs w:val="24"/>
              </w:rPr>
              <w:t>5</w:t>
            </w:r>
          </w:p>
        </w:tc>
        <w:tc>
          <w:tcPr>
            <w:tcW w:w="8079" w:type="dxa"/>
          </w:tcPr>
          <w:p w14:paraId="73103503" w14:textId="77777777" w:rsidR="00781F84" w:rsidRPr="002E67AA" w:rsidRDefault="00781F84" w:rsidP="00F90155">
            <w:pPr>
              <w:rPr>
                <w:sz w:val="24"/>
                <w:szCs w:val="24"/>
              </w:rPr>
            </w:pPr>
            <w:r w:rsidRPr="00374DA1">
              <w:rPr>
                <w:sz w:val="24"/>
                <w:szCs w:val="24"/>
              </w:rPr>
              <w:t>Flexible, proactive approach and a good ability to prioritise work.</w:t>
            </w:r>
          </w:p>
        </w:tc>
        <w:tc>
          <w:tcPr>
            <w:tcW w:w="516" w:type="dxa"/>
          </w:tcPr>
          <w:p w14:paraId="4FCEB1E5" w14:textId="77777777" w:rsidR="00781F84" w:rsidRPr="002E67AA" w:rsidRDefault="00781F84" w:rsidP="00F90155">
            <w:pPr>
              <w:rPr>
                <w:sz w:val="24"/>
                <w:szCs w:val="24"/>
              </w:rPr>
            </w:pPr>
            <w:r w:rsidRPr="002E67AA">
              <w:rPr>
                <w:sz w:val="24"/>
                <w:szCs w:val="24"/>
              </w:rPr>
              <w:t>A/I</w:t>
            </w:r>
          </w:p>
        </w:tc>
      </w:tr>
      <w:tr w:rsidR="00781F84" w:rsidRPr="002E67AA" w14:paraId="1BF26CCE" w14:textId="77777777" w:rsidTr="00F90155">
        <w:tc>
          <w:tcPr>
            <w:tcW w:w="421" w:type="dxa"/>
          </w:tcPr>
          <w:p w14:paraId="4C661E21" w14:textId="77777777" w:rsidR="00781F84" w:rsidRPr="002E67AA" w:rsidRDefault="00781F84" w:rsidP="00F90155">
            <w:pPr>
              <w:rPr>
                <w:sz w:val="24"/>
                <w:szCs w:val="24"/>
              </w:rPr>
            </w:pPr>
            <w:r>
              <w:rPr>
                <w:sz w:val="24"/>
                <w:szCs w:val="24"/>
              </w:rPr>
              <w:t>6</w:t>
            </w:r>
          </w:p>
        </w:tc>
        <w:tc>
          <w:tcPr>
            <w:tcW w:w="8079" w:type="dxa"/>
          </w:tcPr>
          <w:p w14:paraId="049EBC79" w14:textId="77777777" w:rsidR="00781F84" w:rsidRPr="00374DA1" w:rsidRDefault="00781F84" w:rsidP="00F90155">
            <w:pPr>
              <w:rPr>
                <w:sz w:val="24"/>
                <w:szCs w:val="24"/>
              </w:rPr>
            </w:pPr>
            <w:r w:rsidRPr="00374DA1">
              <w:rPr>
                <w:sz w:val="24"/>
                <w:szCs w:val="24"/>
              </w:rPr>
              <w:t>Good crisis management skills and the ability to work effectively under pressure and to deadlines.</w:t>
            </w:r>
          </w:p>
        </w:tc>
        <w:tc>
          <w:tcPr>
            <w:tcW w:w="516" w:type="dxa"/>
          </w:tcPr>
          <w:p w14:paraId="58B11152" w14:textId="77777777" w:rsidR="00781F84" w:rsidRPr="002E67AA" w:rsidRDefault="00781F84" w:rsidP="00F90155">
            <w:pPr>
              <w:rPr>
                <w:sz w:val="24"/>
                <w:szCs w:val="24"/>
              </w:rPr>
            </w:pPr>
            <w:r>
              <w:rPr>
                <w:sz w:val="24"/>
                <w:szCs w:val="24"/>
              </w:rPr>
              <w:t>A/I</w:t>
            </w:r>
          </w:p>
        </w:tc>
      </w:tr>
      <w:tr w:rsidR="00781F84" w:rsidRPr="002E67AA" w14:paraId="28753BE2" w14:textId="77777777" w:rsidTr="00F90155">
        <w:tc>
          <w:tcPr>
            <w:tcW w:w="421" w:type="dxa"/>
          </w:tcPr>
          <w:p w14:paraId="3E44D189" w14:textId="77777777" w:rsidR="00781F84" w:rsidRPr="002E67AA" w:rsidRDefault="00781F84" w:rsidP="00F90155">
            <w:pPr>
              <w:rPr>
                <w:sz w:val="24"/>
                <w:szCs w:val="24"/>
              </w:rPr>
            </w:pPr>
            <w:r>
              <w:rPr>
                <w:sz w:val="24"/>
                <w:szCs w:val="24"/>
              </w:rPr>
              <w:lastRenderedPageBreak/>
              <w:t>7</w:t>
            </w:r>
          </w:p>
        </w:tc>
        <w:tc>
          <w:tcPr>
            <w:tcW w:w="8079" w:type="dxa"/>
          </w:tcPr>
          <w:p w14:paraId="71273F2C" w14:textId="77777777" w:rsidR="00781F84" w:rsidRPr="00374DA1" w:rsidRDefault="00781F84" w:rsidP="00F90155">
            <w:pPr>
              <w:rPr>
                <w:sz w:val="24"/>
                <w:szCs w:val="24"/>
              </w:rPr>
            </w:pPr>
            <w:r w:rsidRPr="00374DA1">
              <w:rPr>
                <w:sz w:val="24"/>
                <w:szCs w:val="24"/>
              </w:rPr>
              <w:t>Good data collection, monitoring and IT skills, including word processing and using databases and spreadsheets.</w:t>
            </w:r>
          </w:p>
        </w:tc>
        <w:tc>
          <w:tcPr>
            <w:tcW w:w="516" w:type="dxa"/>
          </w:tcPr>
          <w:p w14:paraId="09AF62FD" w14:textId="77777777" w:rsidR="00781F84" w:rsidRPr="002E67AA" w:rsidRDefault="00781F84" w:rsidP="00F90155">
            <w:pPr>
              <w:rPr>
                <w:sz w:val="24"/>
                <w:szCs w:val="24"/>
              </w:rPr>
            </w:pPr>
            <w:r>
              <w:rPr>
                <w:sz w:val="24"/>
                <w:szCs w:val="24"/>
              </w:rPr>
              <w:t>A/I</w:t>
            </w:r>
          </w:p>
        </w:tc>
      </w:tr>
      <w:tr w:rsidR="00781F84" w:rsidRPr="002E67AA" w14:paraId="44E1D5A9" w14:textId="77777777" w:rsidTr="00F90155">
        <w:tc>
          <w:tcPr>
            <w:tcW w:w="421" w:type="dxa"/>
          </w:tcPr>
          <w:p w14:paraId="34871AE1" w14:textId="77777777" w:rsidR="00781F84" w:rsidRDefault="00781F84" w:rsidP="00F90155">
            <w:pPr>
              <w:rPr>
                <w:sz w:val="24"/>
                <w:szCs w:val="24"/>
              </w:rPr>
            </w:pPr>
            <w:r>
              <w:rPr>
                <w:sz w:val="24"/>
                <w:szCs w:val="24"/>
              </w:rPr>
              <w:t>8</w:t>
            </w:r>
          </w:p>
        </w:tc>
        <w:tc>
          <w:tcPr>
            <w:tcW w:w="8079" w:type="dxa"/>
          </w:tcPr>
          <w:p w14:paraId="3E1EF20B" w14:textId="77777777" w:rsidR="00781F84" w:rsidRPr="00374DA1" w:rsidRDefault="00781F84" w:rsidP="00F90155">
            <w:pPr>
              <w:rPr>
                <w:sz w:val="24"/>
                <w:szCs w:val="24"/>
              </w:rPr>
            </w:pPr>
            <w:r w:rsidRPr="00374DA1">
              <w:rPr>
                <w:sz w:val="24"/>
                <w:szCs w:val="24"/>
              </w:rPr>
              <w:t>Good report writing skills, including preparing reports for courts, case conference and information for Multi agency Risk Assessment Conferences (MARACS).</w:t>
            </w:r>
          </w:p>
        </w:tc>
        <w:tc>
          <w:tcPr>
            <w:tcW w:w="516" w:type="dxa"/>
          </w:tcPr>
          <w:p w14:paraId="443874B3" w14:textId="77777777" w:rsidR="00781F84" w:rsidRPr="002E67AA" w:rsidRDefault="00781F84" w:rsidP="00F90155">
            <w:pPr>
              <w:rPr>
                <w:sz w:val="24"/>
                <w:szCs w:val="24"/>
              </w:rPr>
            </w:pPr>
            <w:r>
              <w:rPr>
                <w:sz w:val="24"/>
                <w:szCs w:val="24"/>
              </w:rPr>
              <w:t>A/I</w:t>
            </w:r>
          </w:p>
        </w:tc>
      </w:tr>
    </w:tbl>
    <w:p w14:paraId="26CE9E0C" w14:textId="77777777" w:rsidR="00781F84" w:rsidRDefault="00781F84" w:rsidP="00781F84">
      <w:pPr>
        <w:rPr>
          <w:sz w:val="24"/>
          <w:szCs w:val="24"/>
        </w:rPr>
      </w:pPr>
    </w:p>
    <w:p w14:paraId="5F91EA2E" w14:textId="77777777" w:rsidR="00781F84" w:rsidRDefault="00781F84" w:rsidP="00781F84">
      <w:pPr>
        <w:rPr>
          <w:sz w:val="24"/>
          <w:szCs w:val="24"/>
        </w:rPr>
      </w:pPr>
      <w:r>
        <w:rPr>
          <w:sz w:val="24"/>
          <w:szCs w:val="24"/>
        </w:rPr>
        <w:t>GENERAL</w:t>
      </w:r>
    </w:p>
    <w:tbl>
      <w:tblPr>
        <w:tblStyle w:val="TableGrid"/>
        <w:tblW w:w="0" w:type="auto"/>
        <w:tblLook w:val="04A0" w:firstRow="1" w:lastRow="0" w:firstColumn="1" w:lastColumn="0" w:noHBand="0" w:noVBand="1"/>
      </w:tblPr>
      <w:tblGrid>
        <w:gridCol w:w="420"/>
        <w:gridCol w:w="8037"/>
        <w:gridCol w:w="559"/>
      </w:tblGrid>
      <w:tr w:rsidR="00781F84" w:rsidRPr="00374DA1" w14:paraId="101DB7AF" w14:textId="77777777" w:rsidTr="00F90155">
        <w:tc>
          <w:tcPr>
            <w:tcW w:w="421" w:type="dxa"/>
          </w:tcPr>
          <w:p w14:paraId="7BD1CCE9" w14:textId="77777777" w:rsidR="00781F84" w:rsidRPr="00374DA1" w:rsidRDefault="00781F84" w:rsidP="00F90155">
            <w:pPr>
              <w:spacing w:after="160" w:line="259" w:lineRule="auto"/>
              <w:rPr>
                <w:sz w:val="24"/>
                <w:szCs w:val="24"/>
              </w:rPr>
            </w:pPr>
            <w:r w:rsidRPr="00374DA1">
              <w:rPr>
                <w:sz w:val="24"/>
                <w:szCs w:val="24"/>
              </w:rPr>
              <w:t>1</w:t>
            </w:r>
          </w:p>
        </w:tc>
        <w:tc>
          <w:tcPr>
            <w:tcW w:w="8079" w:type="dxa"/>
          </w:tcPr>
          <w:p w14:paraId="3AAEFD8E" w14:textId="77777777" w:rsidR="00781F84" w:rsidRPr="00374DA1" w:rsidRDefault="00781F84" w:rsidP="00F90155">
            <w:pPr>
              <w:spacing w:after="160" w:line="259" w:lineRule="auto"/>
              <w:rPr>
                <w:sz w:val="24"/>
                <w:szCs w:val="24"/>
              </w:rPr>
            </w:pPr>
            <w:r>
              <w:rPr>
                <w:sz w:val="24"/>
                <w:szCs w:val="24"/>
              </w:rPr>
              <w:t>Full valid driving license with business use insurance.</w:t>
            </w:r>
          </w:p>
        </w:tc>
        <w:tc>
          <w:tcPr>
            <w:tcW w:w="516" w:type="dxa"/>
          </w:tcPr>
          <w:p w14:paraId="6642149D" w14:textId="77777777" w:rsidR="00781F84" w:rsidRPr="00374DA1" w:rsidRDefault="00781F84" w:rsidP="00F90155">
            <w:pPr>
              <w:spacing w:after="160" w:line="259" w:lineRule="auto"/>
              <w:rPr>
                <w:sz w:val="24"/>
                <w:szCs w:val="24"/>
              </w:rPr>
            </w:pPr>
            <w:r w:rsidRPr="00374DA1">
              <w:rPr>
                <w:sz w:val="24"/>
                <w:szCs w:val="24"/>
              </w:rPr>
              <w:t>A</w:t>
            </w:r>
            <w:r>
              <w:rPr>
                <w:sz w:val="24"/>
                <w:szCs w:val="24"/>
              </w:rPr>
              <w:t>/I</w:t>
            </w:r>
          </w:p>
        </w:tc>
      </w:tr>
      <w:tr w:rsidR="00781F84" w:rsidRPr="00374DA1" w14:paraId="41913331" w14:textId="77777777" w:rsidTr="00F90155">
        <w:tc>
          <w:tcPr>
            <w:tcW w:w="421" w:type="dxa"/>
          </w:tcPr>
          <w:p w14:paraId="5F1C7696" w14:textId="77777777" w:rsidR="00781F84" w:rsidRPr="00374DA1" w:rsidRDefault="00781F84" w:rsidP="00F90155">
            <w:pPr>
              <w:spacing w:after="160" w:line="259" w:lineRule="auto"/>
              <w:rPr>
                <w:sz w:val="24"/>
                <w:szCs w:val="24"/>
              </w:rPr>
            </w:pPr>
            <w:r w:rsidRPr="00374DA1">
              <w:rPr>
                <w:sz w:val="24"/>
                <w:szCs w:val="24"/>
              </w:rPr>
              <w:t>2</w:t>
            </w:r>
          </w:p>
        </w:tc>
        <w:tc>
          <w:tcPr>
            <w:tcW w:w="8079" w:type="dxa"/>
          </w:tcPr>
          <w:p w14:paraId="61FE334E" w14:textId="77777777" w:rsidR="00781F84" w:rsidRPr="00374DA1" w:rsidRDefault="00781F84" w:rsidP="00F90155">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516" w:type="dxa"/>
          </w:tcPr>
          <w:p w14:paraId="700316DE" w14:textId="77777777" w:rsidR="00781F84" w:rsidRPr="00374DA1" w:rsidRDefault="00781F84" w:rsidP="00F90155">
            <w:pPr>
              <w:spacing w:after="160" w:line="259" w:lineRule="auto"/>
              <w:rPr>
                <w:sz w:val="24"/>
                <w:szCs w:val="24"/>
              </w:rPr>
            </w:pPr>
            <w:r w:rsidRPr="00374DA1">
              <w:rPr>
                <w:sz w:val="24"/>
                <w:szCs w:val="24"/>
              </w:rPr>
              <w:t>A/I</w:t>
            </w:r>
          </w:p>
        </w:tc>
      </w:tr>
      <w:tr w:rsidR="00781F84" w:rsidRPr="00374DA1" w14:paraId="6F6024B3" w14:textId="77777777" w:rsidTr="00F90155">
        <w:tc>
          <w:tcPr>
            <w:tcW w:w="421" w:type="dxa"/>
          </w:tcPr>
          <w:p w14:paraId="7A65B20B" w14:textId="77777777" w:rsidR="00781F84" w:rsidRPr="00374DA1" w:rsidRDefault="00781F84" w:rsidP="00F90155">
            <w:pPr>
              <w:spacing w:after="160" w:line="259" w:lineRule="auto"/>
              <w:rPr>
                <w:sz w:val="24"/>
                <w:szCs w:val="24"/>
              </w:rPr>
            </w:pPr>
            <w:r w:rsidRPr="00374DA1">
              <w:rPr>
                <w:sz w:val="24"/>
                <w:szCs w:val="24"/>
              </w:rPr>
              <w:t>3</w:t>
            </w:r>
          </w:p>
        </w:tc>
        <w:tc>
          <w:tcPr>
            <w:tcW w:w="8079" w:type="dxa"/>
          </w:tcPr>
          <w:p w14:paraId="2A6C48A2" w14:textId="77777777" w:rsidR="00781F84" w:rsidRPr="00374DA1" w:rsidRDefault="00781F84" w:rsidP="00F90155">
            <w:pPr>
              <w:spacing w:after="160" w:line="259" w:lineRule="auto"/>
              <w:rPr>
                <w:sz w:val="24"/>
                <w:szCs w:val="24"/>
              </w:rPr>
            </w:pPr>
            <w:r w:rsidRPr="00374DA1">
              <w:rPr>
                <w:sz w:val="24"/>
                <w:szCs w:val="24"/>
              </w:rPr>
              <w:t>A good understanding of the importance of confidentiality and anti-discriminatory practice; safe practice and health and safety procedures</w:t>
            </w:r>
            <w:r>
              <w:rPr>
                <w:sz w:val="24"/>
                <w:szCs w:val="24"/>
              </w:rPr>
              <w:t>.</w:t>
            </w:r>
          </w:p>
        </w:tc>
        <w:tc>
          <w:tcPr>
            <w:tcW w:w="516" w:type="dxa"/>
          </w:tcPr>
          <w:p w14:paraId="172B336A" w14:textId="77777777" w:rsidR="00781F84" w:rsidRPr="00374DA1" w:rsidRDefault="00781F84" w:rsidP="00F90155">
            <w:pPr>
              <w:spacing w:after="160" w:line="259" w:lineRule="auto"/>
              <w:rPr>
                <w:sz w:val="24"/>
                <w:szCs w:val="24"/>
              </w:rPr>
            </w:pPr>
            <w:r w:rsidRPr="00374DA1">
              <w:rPr>
                <w:sz w:val="24"/>
                <w:szCs w:val="24"/>
              </w:rPr>
              <w:t>A</w:t>
            </w:r>
            <w:r>
              <w:rPr>
                <w:sz w:val="24"/>
                <w:szCs w:val="24"/>
              </w:rPr>
              <w:t>/I</w:t>
            </w:r>
          </w:p>
        </w:tc>
      </w:tr>
      <w:tr w:rsidR="00781F84" w:rsidRPr="00374DA1" w14:paraId="0FF26D55" w14:textId="77777777" w:rsidTr="00F90155">
        <w:tc>
          <w:tcPr>
            <w:tcW w:w="421" w:type="dxa"/>
          </w:tcPr>
          <w:p w14:paraId="566CD3E6" w14:textId="77777777" w:rsidR="00781F84" w:rsidRPr="00374DA1" w:rsidRDefault="00781F84" w:rsidP="00F90155">
            <w:pPr>
              <w:spacing w:after="160" w:line="259" w:lineRule="auto"/>
              <w:rPr>
                <w:sz w:val="24"/>
                <w:szCs w:val="24"/>
              </w:rPr>
            </w:pPr>
            <w:r w:rsidRPr="00374DA1">
              <w:rPr>
                <w:sz w:val="24"/>
                <w:szCs w:val="24"/>
              </w:rPr>
              <w:t>4</w:t>
            </w:r>
          </w:p>
        </w:tc>
        <w:tc>
          <w:tcPr>
            <w:tcW w:w="8079" w:type="dxa"/>
          </w:tcPr>
          <w:p w14:paraId="2809F58C" w14:textId="77777777" w:rsidR="00781F84" w:rsidRPr="00374DA1" w:rsidRDefault="00781F84" w:rsidP="00F90155">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516" w:type="dxa"/>
          </w:tcPr>
          <w:p w14:paraId="211DD148" w14:textId="77777777" w:rsidR="00781F84" w:rsidRPr="00374DA1" w:rsidRDefault="00781F84" w:rsidP="00F90155">
            <w:pPr>
              <w:spacing w:after="160" w:line="259" w:lineRule="auto"/>
              <w:rPr>
                <w:sz w:val="24"/>
                <w:szCs w:val="24"/>
              </w:rPr>
            </w:pPr>
            <w:r w:rsidRPr="00374DA1">
              <w:rPr>
                <w:sz w:val="24"/>
                <w:szCs w:val="24"/>
              </w:rPr>
              <w:t>A/I</w:t>
            </w:r>
          </w:p>
        </w:tc>
      </w:tr>
      <w:tr w:rsidR="00781F84" w:rsidRPr="00374DA1" w14:paraId="7202D43D" w14:textId="77777777" w:rsidTr="00F90155">
        <w:tc>
          <w:tcPr>
            <w:tcW w:w="421" w:type="dxa"/>
          </w:tcPr>
          <w:p w14:paraId="625915DE" w14:textId="77777777" w:rsidR="00781F84" w:rsidRPr="00374DA1" w:rsidRDefault="00781F84" w:rsidP="00F90155">
            <w:pPr>
              <w:spacing w:after="160" w:line="259" w:lineRule="auto"/>
              <w:rPr>
                <w:sz w:val="24"/>
                <w:szCs w:val="24"/>
              </w:rPr>
            </w:pPr>
            <w:r w:rsidRPr="00374DA1">
              <w:rPr>
                <w:sz w:val="24"/>
                <w:szCs w:val="24"/>
              </w:rPr>
              <w:t>5</w:t>
            </w:r>
          </w:p>
        </w:tc>
        <w:tc>
          <w:tcPr>
            <w:tcW w:w="8079" w:type="dxa"/>
          </w:tcPr>
          <w:p w14:paraId="0EA8C423" w14:textId="77777777" w:rsidR="00781F84" w:rsidRPr="00374DA1" w:rsidRDefault="00781F84" w:rsidP="00F90155">
            <w:pPr>
              <w:spacing w:after="160" w:line="259" w:lineRule="auto"/>
              <w:rPr>
                <w:sz w:val="24"/>
                <w:szCs w:val="24"/>
              </w:rPr>
            </w:pPr>
            <w:r w:rsidRPr="0077648B">
              <w:rPr>
                <w:sz w:val="24"/>
                <w:szCs w:val="24"/>
              </w:rPr>
              <w:t>A firm commitment to women, children’s and young people’s rights and to work within Advance’s framework and its core values</w:t>
            </w:r>
            <w:r>
              <w:rPr>
                <w:sz w:val="24"/>
                <w:szCs w:val="24"/>
              </w:rPr>
              <w:t>.</w:t>
            </w:r>
          </w:p>
        </w:tc>
        <w:tc>
          <w:tcPr>
            <w:tcW w:w="516" w:type="dxa"/>
          </w:tcPr>
          <w:p w14:paraId="7B79280F" w14:textId="77777777" w:rsidR="00781F84" w:rsidRPr="00374DA1" w:rsidRDefault="00781F84" w:rsidP="00F90155">
            <w:pPr>
              <w:spacing w:after="160" w:line="259" w:lineRule="auto"/>
              <w:rPr>
                <w:sz w:val="24"/>
                <w:szCs w:val="24"/>
              </w:rPr>
            </w:pPr>
            <w:r w:rsidRPr="00374DA1">
              <w:rPr>
                <w:sz w:val="24"/>
                <w:szCs w:val="24"/>
              </w:rPr>
              <w:t>A/I</w:t>
            </w:r>
          </w:p>
        </w:tc>
      </w:tr>
      <w:tr w:rsidR="00781F84" w:rsidRPr="00374DA1" w14:paraId="0E706F12" w14:textId="77777777" w:rsidTr="00F90155">
        <w:tc>
          <w:tcPr>
            <w:tcW w:w="421" w:type="dxa"/>
          </w:tcPr>
          <w:p w14:paraId="71950DAF" w14:textId="77777777" w:rsidR="00781F84" w:rsidRPr="00374DA1" w:rsidRDefault="00781F84" w:rsidP="00F90155">
            <w:pPr>
              <w:rPr>
                <w:sz w:val="24"/>
                <w:szCs w:val="24"/>
              </w:rPr>
            </w:pPr>
            <w:r>
              <w:rPr>
                <w:sz w:val="24"/>
                <w:szCs w:val="24"/>
              </w:rPr>
              <w:t>6</w:t>
            </w:r>
          </w:p>
        </w:tc>
        <w:tc>
          <w:tcPr>
            <w:tcW w:w="8079" w:type="dxa"/>
          </w:tcPr>
          <w:p w14:paraId="7E3AF792" w14:textId="77777777" w:rsidR="00781F84" w:rsidRPr="0077648B" w:rsidRDefault="00781F84" w:rsidP="00F90155">
            <w:pPr>
              <w:rPr>
                <w:sz w:val="24"/>
                <w:szCs w:val="24"/>
              </w:rPr>
            </w:pPr>
            <w:r w:rsidRPr="0077648B">
              <w:rPr>
                <w:sz w:val="24"/>
                <w:szCs w:val="24"/>
              </w:rPr>
              <w:t>Willingness to carry out the policies and procedures of Advance, and to work to agreed guidelines and codes of conduct.</w:t>
            </w:r>
          </w:p>
        </w:tc>
        <w:tc>
          <w:tcPr>
            <w:tcW w:w="516" w:type="dxa"/>
          </w:tcPr>
          <w:p w14:paraId="373885C4" w14:textId="77777777" w:rsidR="00781F84" w:rsidRPr="00374DA1" w:rsidRDefault="00781F84" w:rsidP="00F90155">
            <w:pPr>
              <w:rPr>
                <w:sz w:val="24"/>
                <w:szCs w:val="24"/>
              </w:rPr>
            </w:pPr>
            <w:r>
              <w:rPr>
                <w:sz w:val="24"/>
                <w:szCs w:val="24"/>
              </w:rPr>
              <w:t>A/L</w:t>
            </w:r>
          </w:p>
        </w:tc>
      </w:tr>
    </w:tbl>
    <w:p w14:paraId="0A61C83B" w14:textId="77777777" w:rsidR="00781F84" w:rsidRDefault="00781F84" w:rsidP="00781F84">
      <w:pPr>
        <w:rPr>
          <w:sz w:val="24"/>
          <w:szCs w:val="24"/>
        </w:rPr>
      </w:pPr>
    </w:p>
    <w:p w14:paraId="644B25DF" w14:textId="77777777" w:rsidR="00781F84" w:rsidRPr="0092067C" w:rsidRDefault="00781F84" w:rsidP="00781F84">
      <w:pPr>
        <w:rPr>
          <w:b/>
          <w:bCs/>
          <w:sz w:val="24"/>
          <w:szCs w:val="24"/>
        </w:rPr>
      </w:pPr>
      <w:r w:rsidRPr="0092067C">
        <w:rPr>
          <w:b/>
          <w:bCs/>
        </w:rPr>
        <w:t>Please note that any offer of employment will be made subject to references and confirmation of the right to work in the UK and satisfactory enhanced DBS check.</w:t>
      </w:r>
    </w:p>
    <w:p w14:paraId="6C69D387" w14:textId="206640CD" w:rsidR="00356599" w:rsidRPr="00781F84" w:rsidRDefault="00356599" w:rsidP="00781F84"/>
    <w:sectPr w:rsidR="00356599" w:rsidRPr="00781F8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88FC" w14:textId="77777777" w:rsidR="00E37C85" w:rsidRDefault="00E37C85" w:rsidP="001015E8">
      <w:pPr>
        <w:spacing w:after="0" w:line="240" w:lineRule="auto"/>
      </w:pPr>
      <w:r>
        <w:separator/>
      </w:r>
    </w:p>
  </w:endnote>
  <w:endnote w:type="continuationSeparator" w:id="0">
    <w:p w14:paraId="7505691D" w14:textId="77777777" w:rsidR="00E37C85" w:rsidRDefault="00E37C85"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alibri"/>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BAD6" w14:textId="77777777" w:rsidR="00E37C85" w:rsidRDefault="00E37C85" w:rsidP="001015E8">
      <w:pPr>
        <w:spacing w:after="0" w:line="240" w:lineRule="auto"/>
      </w:pPr>
      <w:r>
        <w:separator/>
      </w:r>
    </w:p>
  </w:footnote>
  <w:footnote w:type="continuationSeparator" w:id="0">
    <w:p w14:paraId="1379EF40" w14:textId="77777777" w:rsidR="00E37C85" w:rsidRDefault="00E37C85"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958"/>
    <w:multiLevelType w:val="multilevel"/>
    <w:tmpl w:val="8A9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065C7"/>
    <w:multiLevelType w:val="multilevel"/>
    <w:tmpl w:val="9C7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C772F"/>
    <w:multiLevelType w:val="multilevel"/>
    <w:tmpl w:val="270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C2B66"/>
    <w:multiLevelType w:val="multilevel"/>
    <w:tmpl w:val="5FC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8"/>
  </w:num>
  <w:num w:numId="2" w16cid:durableId="268008068">
    <w:abstractNumId w:val="7"/>
  </w:num>
  <w:num w:numId="3" w16cid:durableId="2057388814">
    <w:abstractNumId w:val="5"/>
  </w:num>
  <w:num w:numId="4" w16cid:durableId="252788719">
    <w:abstractNumId w:val="4"/>
  </w:num>
  <w:num w:numId="5" w16cid:durableId="787553610">
    <w:abstractNumId w:val="1"/>
  </w:num>
  <w:num w:numId="6" w16cid:durableId="529882405">
    <w:abstractNumId w:val="6"/>
  </w:num>
  <w:num w:numId="7" w16cid:durableId="1411150940">
    <w:abstractNumId w:val="9"/>
  </w:num>
  <w:num w:numId="8" w16cid:durableId="487550191">
    <w:abstractNumId w:val="3"/>
  </w:num>
  <w:num w:numId="9" w16cid:durableId="1445231967">
    <w:abstractNumId w:val="2"/>
  </w:num>
  <w:num w:numId="10" w16cid:durableId="40279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27BAD"/>
    <w:rsid w:val="000A580B"/>
    <w:rsid w:val="000C2511"/>
    <w:rsid w:val="001015E8"/>
    <w:rsid w:val="001115DB"/>
    <w:rsid w:val="00131CF7"/>
    <w:rsid w:val="00147DC8"/>
    <w:rsid w:val="001716CD"/>
    <w:rsid w:val="001852CC"/>
    <w:rsid w:val="001876F2"/>
    <w:rsid w:val="001A3216"/>
    <w:rsid w:val="001C5414"/>
    <w:rsid w:val="00240F63"/>
    <w:rsid w:val="0025614E"/>
    <w:rsid w:val="002852D7"/>
    <w:rsid w:val="002A28FA"/>
    <w:rsid w:val="002A75AC"/>
    <w:rsid w:val="002C13A7"/>
    <w:rsid w:val="00356599"/>
    <w:rsid w:val="00382DD3"/>
    <w:rsid w:val="00400515"/>
    <w:rsid w:val="0040088F"/>
    <w:rsid w:val="004849E5"/>
    <w:rsid w:val="00492590"/>
    <w:rsid w:val="0049488B"/>
    <w:rsid w:val="004B7098"/>
    <w:rsid w:val="004E2643"/>
    <w:rsid w:val="00587EA3"/>
    <w:rsid w:val="00590E04"/>
    <w:rsid w:val="005C4A63"/>
    <w:rsid w:val="005E6CFC"/>
    <w:rsid w:val="00607976"/>
    <w:rsid w:val="00687122"/>
    <w:rsid w:val="006A362A"/>
    <w:rsid w:val="00727A87"/>
    <w:rsid w:val="00732A6F"/>
    <w:rsid w:val="00772632"/>
    <w:rsid w:val="00781F84"/>
    <w:rsid w:val="008C6F44"/>
    <w:rsid w:val="00912B63"/>
    <w:rsid w:val="00972137"/>
    <w:rsid w:val="00975E25"/>
    <w:rsid w:val="00997366"/>
    <w:rsid w:val="009F2562"/>
    <w:rsid w:val="00B22ACE"/>
    <w:rsid w:val="00B46276"/>
    <w:rsid w:val="00B8100E"/>
    <w:rsid w:val="00BA6F36"/>
    <w:rsid w:val="00BB6993"/>
    <w:rsid w:val="00C22D8A"/>
    <w:rsid w:val="00C401AF"/>
    <w:rsid w:val="00CB517E"/>
    <w:rsid w:val="00CB5940"/>
    <w:rsid w:val="00CE4CDE"/>
    <w:rsid w:val="00CF30F1"/>
    <w:rsid w:val="00CF702A"/>
    <w:rsid w:val="00E16718"/>
    <w:rsid w:val="00E37C85"/>
    <w:rsid w:val="00E410A8"/>
    <w:rsid w:val="00E43E39"/>
    <w:rsid w:val="00F45C62"/>
    <w:rsid w:val="00FB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84"/>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 w:type="table" w:styleId="TableGrid">
    <w:name w:val="Table Grid"/>
    <w:basedOn w:val="TableNormal"/>
    <w:uiPriority w:val="39"/>
    <w:rsid w:val="0078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941">
      <w:bodyDiv w:val="1"/>
      <w:marLeft w:val="0"/>
      <w:marRight w:val="0"/>
      <w:marTop w:val="0"/>
      <w:marBottom w:val="0"/>
      <w:divBdr>
        <w:top w:val="none" w:sz="0" w:space="0" w:color="auto"/>
        <w:left w:val="none" w:sz="0" w:space="0" w:color="auto"/>
        <w:bottom w:val="none" w:sz="0" w:space="0" w:color="auto"/>
        <w:right w:val="none" w:sz="0" w:space="0" w:color="auto"/>
      </w:divBdr>
    </w:div>
    <w:div w:id="367416028">
      <w:bodyDiv w:val="1"/>
      <w:marLeft w:val="0"/>
      <w:marRight w:val="0"/>
      <w:marTop w:val="0"/>
      <w:marBottom w:val="0"/>
      <w:divBdr>
        <w:top w:val="none" w:sz="0" w:space="0" w:color="auto"/>
        <w:left w:val="none" w:sz="0" w:space="0" w:color="auto"/>
        <w:bottom w:val="none" w:sz="0" w:space="0" w:color="auto"/>
        <w:right w:val="none" w:sz="0" w:space="0" w:color="auto"/>
      </w:divBdr>
    </w:div>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323125745">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CB993FEC-CDDF-4A33-A055-543A4DF3740E}">
  <ds:schemaRefs>
    <ds:schemaRef ds:uri="http://schemas.microsoft.com/sharepoint/v3/contenttype/forms"/>
  </ds:schemaRefs>
</ds:datastoreItem>
</file>

<file path=customXml/itemProps2.xml><?xml version="1.0" encoding="utf-8"?>
<ds:datastoreItem xmlns:ds="http://schemas.openxmlformats.org/officeDocument/2006/customXml" ds:itemID="{3C6954FC-F583-4063-BC7A-15E3D20D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6AA3E-671E-4A77-9C7A-4BAAACC9DCC1}">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5</cp:revision>
  <dcterms:created xsi:type="dcterms:W3CDTF">2026-02-13T09:06:00Z</dcterms:created>
  <dcterms:modified xsi:type="dcterms:W3CDTF">2026-02-13T10:44:00Z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